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048" w:rsidRPr="00CD1013" w:rsidRDefault="003A7048" w:rsidP="003A7048">
      <w:pPr>
        <w:pStyle w:val="Box"/>
        <w:spacing w:after="120" w:line="276" w:lineRule="auto"/>
        <w:jc w:val="center"/>
        <w:rPr>
          <w:rFonts w:ascii="Vitesse Black" w:hAnsi="Vitesse Black"/>
          <w:b/>
          <w:color w:val="000000"/>
          <w:sz w:val="40"/>
          <w:szCs w:val="40"/>
          <w:u w:color="000000"/>
        </w:rPr>
      </w:pPr>
      <w:bookmarkStart w:id="0" w:name="A11"/>
      <w:r w:rsidRPr="00CD1013">
        <w:rPr>
          <w:rFonts w:ascii="Vitesse Black" w:hAnsi="Vitesse Black"/>
          <w:b/>
          <w:color w:val="000000"/>
          <w:sz w:val="40"/>
          <w:szCs w:val="40"/>
          <w:u w:color="000000"/>
        </w:rPr>
        <w:t>PRE-ENGAGEMENT TRAINING</w:t>
      </w:r>
    </w:p>
    <w:bookmarkEnd w:id="0"/>
    <w:p w:rsidR="003A7048" w:rsidRPr="00CD1013" w:rsidRDefault="003A7048" w:rsidP="003A7048">
      <w:pPr>
        <w:pStyle w:val="Box"/>
        <w:spacing w:after="120" w:line="276" w:lineRule="auto"/>
        <w:jc w:val="center"/>
        <w:rPr>
          <w:rFonts w:ascii="Vitesse Black" w:hAnsi="Vitesse Black"/>
          <w:b/>
          <w:i/>
          <w:color w:val="000000"/>
          <w:sz w:val="32"/>
          <w:szCs w:val="32"/>
          <w:u w:color="000000"/>
        </w:rPr>
      </w:pPr>
      <w:r w:rsidRPr="00CD1013">
        <w:rPr>
          <w:rFonts w:ascii="Vitesse Black" w:hAnsi="Vitesse Black"/>
          <w:b/>
          <w:color w:val="000000"/>
          <w:sz w:val="32"/>
          <w:szCs w:val="32"/>
          <w:u w:color="000000"/>
        </w:rPr>
        <w:t xml:space="preserve">SUPPORT STUDENTS AND COMMUNITY PARTNERS: </w:t>
      </w:r>
      <w:r w:rsidRPr="00CD1013">
        <w:rPr>
          <w:rFonts w:ascii="Vitesse Black" w:hAnsi="Vitesse Black"/>
          <w:b/>
          <w:i/>
          <w:color w:val="000000"/>
          <w:sz w:val="32"/>
          <w:szCs w:val="32"/>
          <w:u w:color="000000"/>
        </w:rPr>
        <w:t>Set mutually beneficial expectations</w:t>
      </w:r>
    </w:p>
    <w:p w:rsidR="003A7048" w:rsidRPr="008858E6" w:rsidRDefault="003A7048" w:rsidP="003A7048">
      <w:pPr>
        <w:pBdr>
          <w:top w:val="nil"/>
          <w:left w:val="nil"/>
          <w:bottom w:val="nil"/>
          <w:right w:val="nil"/>
          <w:between w:val="nil"/>
        </w:pBdr>
        <w:spacing w:after="120" w:line="276" w:lineRule="auto"/>
        <w:jc w:val="center"/>
        <w:rPr>
          <w:rFonts w:ascii="Helvetica" w:hAnsi="Helvetica" w:cs="Helvetica"/>
          <w:i/>
          <w:color w:val="000000"/>
        </w:rPr>
      </w:pPr>
      <w:r w:rsidRPr="008858E6">
        <w:rPr>
          <w:rFonts w:ascii="Helvetica" w:hAnsi="Helvetica" w:cs="Helvetica"/>
          <w:noProof/>
          <w:color w:val="000000"/>
        </w:rPr>
        <w:drawing>
          <wp:inline distT="0" distB="0" distL="0" distR="0" wp14:anchorId="14A54DD6" wp14:editId="24A7BCDF">
            <wp:extent cx="544749" cy="54474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610" cy="545610"/>
                    </a:xfrm>
                    <a:prstGeom prst="rect">
                      <a:avLst/>
                    </a:prstGeom>
                    <a:noFill/>
                    <a:ln>
                      <a:noFill/>
                    </a:ln>
                  </pic:spPr>
                </pic:pic>
              </a:graphicData>
            </a:graphic>
          </wp:inline>
        </w:drawing>
      </w:r>
      <w:r w:rsidRPr="008858E6">
        <w:rPr>
          <w:rFonts w:ascii="Helvetica" w:hAnsi="Helvetica" w:cs="Helvetica"/>
          <w:color w:val="000000"/>
        </w:rPr>
        <w:tab/>
      </w:r>
      <w:r w:rsidRPr="008858E6">
        <w:rPr>
          <w:rFonts w:ascii="Helvetica" w:hAnsi="Helvetica" w:cs="Helvetica"/>
          <w:noProof/>
          <w:color w:val="000000"/>
        </w:rPr>
        <w:drawing>
          <wp:inline distT="0" distB="0" distL="0" distR="0" wp14:anchorId="52057E58" wp14:editId="37CCCCD0">
            <wp:extent cx="544749" cy="54474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31" cy="545031"/>
                    </a:xfrm>
                    <a:prstGeom prst="rect">
                      <a:avLst/>
                    </a:prstGeom>
                    <a:noFill/>
                    <a:ln>
                      <a:noFill/>
                    </a:ln>
                  </pic:spPr>
                </pic:pic>
              </a:graphicData>
            </a:graphic>
          </wp:inline>
        </w:drawing>
      </w:r>
      <w:r w:rsidRPr="008858E6">
        <w:rPr>
          <w:rFonts w:ascii="Helvetica" w:hAnsi="Helvetica" w:cs="Helvetica"/>
          <w:color w:val="000000"/>
        </w:rPr>
        <w:tab/>
      </w:r>
      <w:r w:rsidRPr="008858E6">
        <w:rPr>
          <w:rFonts w:ascii="Helvetica" w:hAnsi="Helvetica" w:cs="Helvetica"/>
          <w:noProof/>
          <w:color w:val="000000"/>
        </w:rPr>
        <w:drawing>
          <wp:inline distT="0" distB="0" distL="0" distR="0" wp14:anchorId="46DA0F0B" wp14:editId="367FFDC7">
            <wp:extent cx="534805" cy="5348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071" cy="535071"/>
                    </a:xfrm>
                    <a:prstGeom prst="rect">
                      <a:avLst/>
                    </a:prstGeom>
                    <a:noFill/>
                    <a:ln>
                      <a:noFill/>
                    </a:ln>
                  </pic:spPr>
                </pic:pic>
              </a:graphicData>
            </a:graphic>
          </wp:inline>
        </w:drawing>
      </w:r>
      <w:r w:rsidRPr="008858E6">
        <w:rPr>
          <w:rFonts w:ascii="Helvetica" w:hAnsi="Helvetica" w:cs="Helvetica"/>
          <w:color w:val="000000"/>
        </w:rPr>
        <w:tab/>
      </w:r>
      <w:r w:rsidRPr="008858E6">
        <w:rPr>
          <w:rFonts w:ascii="Helvetica" w:hAnsi="Helvetica" w:cs="Helvetica"/>
          <w:noProof/>
          <w:color w:val="000000"/>
        </w:rPr>
        <w:drawing>
          <wp:inline distT="0" distB="0" distL="0" distR="0" wp14:anchorId="67377A88" wp14:editId="566498EF">
            <wp:extent cx="544749" cy="54474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922" cy="544922"/>
                    </a:xfrm>
                    <a:prstGeom prst="rect">
                      <a:avLst/>
                    </a:prstGeom>
                    <a:noFill/>
                    <a:ln>
                      <a:noFill/>
                    </a:ln>
                  </pic:spPr>
                </pic:pic>
              </a:graphicData>
            </a:graphic>
          </wp:inline>
        </w:drawing>
      </w:r>
    </w:p>
    <w:p w:rsidR="003A7048" w:rsidRPr="008858E6" w:rsidRDefault="003A7048" w:rsidP="003A7048">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Providing students (and partners) with some structured trainings before starting the engagement work is important; this guide is a collection of materials intended to help you plan class sessions specifically on service learning and community engagement and important related topics. </w:t>
      </w:r>
    </w:p>
    <w:p w:rsidR="003A7048" w:rsidRPr="008858E6" w:rsidRDefault="003A7048" w:rsidP="003A7048">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Even students who have taken community-engaged courses will need an orientation to the partner site and information about how your course’s specific engagement goals map on to academic content. This guide is meant to be a scaffolded resource: if you need a one-hour, simple pre-engagement training, it offers </w:t>
      </w:r>
      <w:proofErr w:type="gramStart"/>
      <w:r w:rsidRPr="008858E6">
        <w:rPr>
          <w:rFonts w:ascii="Helvetica" w:hAnsi="Helvetica" w:cs="Helvetica"/>
          <w:color w:val="000000"/>
        </w:rPr>
        <w:t>a number of</w:t>
      </w:r>
      <w:proofErr w:type="gramEnd"/>
      <w:r w:rsidRPr="008858E6">
        <w:rPr>
          <w:rFonts w:ascii="Helvetica" w:hAnsi="Helvetica" w:cs="Helvetica"/>
          <w:color w:val="000000"/>
        </w:rPr>
        <w:t xml:space="preserve"> tips and resources; or, if you want to incorporate community engagement lessons throughout your course it provides a number of options. For each of the 4 “lessons”, we’ve included: an overview, topics to consider covering, reading assignments to assign, an example of a linked reflection activity, and additional resources for you. However, these readings and topics can be mixed and matched to meet your specific curriculum plans as well. </w:t>
      </w:r>
    </w:p>
    <w:p w:rsidR="003A7048" w:rsidRPr="008858E6" w:rsidRDefault="003A7048" w:rsidP="003A7048">
      <w:pPr>
        <w:pBdr>
          <w:top w:val="nil"/>
          <w:left w:val="nil"/>
          <w:bottom w:val="nil"/>
          <w:right w:val="nil"/>
          <w:between w:val="nil"/>
        </w:pBdr>
        <w:spacing w:after="120" w:line="276" w:lineRule="auto"/>
        <w:rPr>
          <w:rFonts w:ascii="Helvetica" w:hAnsi="Helvetica" w:cs="Helvetica"/>
          <w:color w:val="000000"/>
        </w:rPr>
      </w:pPr>
      <w:r w:rsidRPr="008858E6">
        <w:rPr>
          <w:rFonts w:ascii="Helvetica" w:hAnsi="Helvetica" w:cs="Helvetica"/>
          <w:color w:val="000000"/>
        </w:rPr>
        <w:t xml:space="preserve">If you only have time to dedicate one class session to engagement content, we suggest you: run a pre-engagement training in class or conduct a site-visit to your community engagement partner where you also go over the engagement goals and expectations.  </w:t>
      </w:r>
      <w:r w:rsidRPr="008858E6">
        <w:rPr>
          <w:rFonts w:ascii="Helvetica" w:eastAsia="Times New Roman" w:hAnsi="Helvetica" w:cs="Helvetica"/>
          <w:b/>
        </w:rPr>
        <w:br w:type="page"/>
      </w:r>
    </w:p>
    <w:p w:rsidR="003A7048" w:rsidRPr="00CD1013" w:rsidRDefault="003A7048" w:rsidP="003A7048">
      <w:pPr>
        <w:pStyle w:val="Box"/>
        <w:spacing w:after="120" w:line="276" w:lineRule="auto"/>
        <w:jc w:val="center"/>
        <w:rPr>
          <w:rFonts w:ascii="Vitesse Black" w:hAnsi="Vitesse Black"/>
          <w:b/>
          <w:color w:val="000000"/>
          <w:sz w:val="32"/>
          <w:szCs w:val="32"/>
          <w:u w:color="000000"/>
        </w:rPr>
      </w:pPr>
      <w:r w:rsidRPr="00CD1013">
        <w:rPr>
          <w:rFonts w:ascii="Vitesse Black" w:hAnsi="Vitesse Black"/>
          <w:b/>
          <w:color w:val="000000"/>
          <w:sz w:val="32"/>
          <w:szCs w:val="32"/>
          <w:u w:color="000000"/>
        </w:rPr>
        <w:lastRenderedPageBreak/>
        <w:t>Lesson 1: Pre-engagement Training</w:t>
      </w:r>
    </w:p>
    <w:p w:rsidR="003A7048" w:rsidRPr="008858E6" w:rsidRDefault="003A7048" w:rsidP="003A7048">
      <w:pPr>
        <w:spacing w:after="120" w:line="276" w:lineRule="auto"/>
        <w:rPr>
          <w:rFonts w:ascii="Helvetica" w:hAnsi="Helvetica" w:cs="Helvetica"/>
        </w:rPr>
      </w:pPr>
      <w:r w:rsidRPr="008858E6">
        <w:rPr>
          <w:rFonts w:ascii="Helvetica" w:hAnsi="Helvetica" w:cs="Helvetica"/>
        </w:rPr>
        <w:t xml:space="preserve">Including a pre-engagement training session for students and with partners will help set expectations, establish a shared set of guidelines for working together, and anticipate and collectively work through possible challenges. </w:t>
      </w:r>
    </w:p>
    <w:p w:rsidR="003A7048" w:rsidRPr="008858E6" w:rsidRDefault="003A7048" w:rsidP="003A7048">
      <w:pPr>
        <w:spacing w:after="120" w:line="276" w:lineRule="auto"/>
        <w:rPr>
          <w:rFonts w:ascii="Helvetica" w:hAnsi="Helvetica" w:cs="Helvetica"/>
          <w:b/>
        </w:rPr>
      </w:pPr>
      <w:r w:rsidRPr="008858E6">
        <w:rPr>
          <w:rFonts w:ascii="Helvetica" w:hAnsi="Helvetica" w:cs="Helvetica"/>
          <w:b/>
        </w:rPr>
        <w:t xml:space="preserve">Topics (consider covering some or </w:t>
      </w:r>
      <w:proofErr w:type="gramStart"/>
      <w:r w:rsidRPr="008858E6">
        <w:rPr>
          <w:rFonts w:ascii="Helvetica" w:hAnsi="Helvetica" w:cs="Helvetica"/>
          <w:b/>
        </w:rPr>
        <w:t>all of these</w:t>
      </w:r>
      <w:proofErr w:type="gramEnd"/>
      <w:r w:rsidRPr="008858E6">
        <w:rPr>
          <w:rFonts w:ascii="Helvetica" w:hAnsi="Helvetica" w:cs="Helvetica"/>
          <w:b/>
        </w:rPr>
        <w:t>, in a lecture or through readings):</w:t>
      </w:r>
    </w:p>
    <w:p w:rsidR="003A7048" w:rsidRPr="008858E6" w:rsidRDefault="003A7048" w:rsidP="003A7048">
      <w:pPr>
        <w:pStyle w:val="ListParagraph"/>
        <w:numPr>
          <w:ilvl w:val="0"/>
          <w:numId w:val="1"/>
        </w:numPr>
        <w:spacing w:after="120" w:line="276" w:lineRule="auto"/>
        <w:contextualSpacing w:val="0"/>
        <w:rPr>
          <w:rFonts w:ascii="Helvetica" w:hAnsi="Helvetica" w:cs="Helvetica"/>
        </w:rPr>
      </w:pPr>
      <w:r w:rsidRPr="008858E6">
        <w:rPr>
          <w:rFonts w:ascii="Helvetica" w:hAnsi="Helvetica" w:cs="Helvetica"/>
        </w:rPr>
        <w:t xml:space="preserve">What is service learning? </w:t>
      </w:r>
    </w:p>
    <w:p w:rsidR="003A7048" w:rsidRPr="008858E6" w:rsidRDefault="003A7048" w:rsidP="003A7048">
      <w:pPr>
        <w:pStyle w:val="ListParagraph"/>
        <w:numPr>
          <w:ilvl w:val="0"/>
          <w:numId w:val="1"/>
        </w:numPr>
        <w:spacing w:after="120" w:line="276" w:lineRule="auto"/>
        <w:contextualSpacing w:val="0"/>
        <w:rPr>
          <w:rFonts w:ascii="Helvetica" w:hAnsi="Helvetica" w:cs="Helvetica"/>
        </w:rPr>
      </w:pPr>
      <w:r w:rsidRPr="008858E6">
        <w:rPr>
          <w:rFonts w:ascii="Helvetica" w:hAnsi="Helvetica" w:cs="Helvetica"/>
        </w:rPr>
        <w:t>What are non-traditional ways of knowing and how do we treat them equally to traditional (e.g. academic) ways of knowing?</w:t>
      </w:r>
    </w:p>
    <w:p w:rsidR="003A7048" w:rsidRPr="008858E6" w:rsidRDefault="003A7048" w:rsidP="003A7048">
      <w:pPr>
        <w:pStyle w:val="ListParagraph"/>
        <w:numPr>
          <w:ilvl w:val="0"/>
          <w:numId w:val="1"/>
        </w:numPr>
        <w:spacing w:after="120" w:line="276" w:lineRule="auto"/>
        <w:contextualSpacing w:val="0"/>
        <w:rPr>
          <w:rFonts w:ascii="Helvetica" w:hAnsi="Helvetica" w:cs="Helvetica"/>
        </w:rPr>
      </w:pPr>
      <w:r w:rsidRPr="008858E6">
        <w:rPr>
          <w:rFonts w:ascii="Helvetica" w:hAnsi="Helvetica" w:cs="Helvetica"/>
        </w:rPr>
        <w:t xml:space="preserve">What is community engagement? </w:t>
      </w:r>
    </w:p>
    <w:p w:rsidR="003A7048" w:rsidRPr="008858E6" w:rsidRDefault="003A7048" w:rsidP="003A7048">
      <w:pPr>
        <w:pStyle w:val="ListParagraph"/>
        <w:numPr>
          <w:ilvl w:val="0"/>
          <w:numId w:val="1"/>
        </w:numPr>
        <w:spacing w:after="120" w:line="276" w:lineRule="auto"/>
        <w:contextualSpacing w:val="0"/>
        <w:rPr>
          <w:rFonts w:ascii="Helvetica" w:hAnsi="Helvetica" w:cs="Helvetica"/>
        </w:rPr>
      </w:pPr>
      <w:r w:rsidRPr="008858E6">
        <w:rPr>
          <w:rFonts w:ascii="Helvetica" w:hAnsi="Helvetica" w:cs="Helvetica"/>
        </w:rPr>
        <w:t>Expectations for students in relation to the community-engagement work (e.g. communication with partner, final deliverable, weekly reflections)</w:t>
      </w:r>
    </w:p>
    <w:p w:rsidR="003A7048" w:rsidRPr="008858E6" w:rsidRDefault="003A7048" w:rsidP="003A7048">
      <w:pPr>
        <w:pStyle w:val="ListParagraph"/>
        <w:numPr>
          <w:ilvl w:val="0"/>
          <w:numId w:val="1"/>
        </w:numPr>
        <w:spacing w:after="120" w:line="276" w:lineRule="auto"/>
        <w:contextualSpacing w:val="0"/>
        <w:rPr>
          <w:rFonts w:ascii="Helvetica" w:hAnsi="Helvetica" w:cs="Helvetica"/>
        </w:rPr>
      </w:pPr>
      <w:r w:rsidRPr="008858E6">
        <w:rPr>
          <w:rFonts w:ascii="Helvetica" w:hAnsi="Helvetica" w:cs="Helvetica"/>
        </w:rPr>
        <w:t>Information on effective cross-cultural/class communication and conflict resolution (see Guide to Conflict Resolution)</w:t>
      </w:r>
    </w:p>
    <w:p w:rsidR="003A7048" w:rsidRPr="008858E6" w:rsidRDefault="003A7048" w:rsidP="003A7048">
      <w:pPr>
        <w:pStyle w:val="ListParagraph"/>
        <w:numPr>
          <w:ilvl w:val="0"/>
          <w:numId w:val="1"/>
        </w:numPr>
        <w:spacing w:after="120" w:line="276" w:lineRule="auto"/>
        <w:contextualSpacing w:val="0"/>
        <w:rPr>
          <w:rFonts w:ascii="Helvetica" w:hAnsi="Helvetica" w:cs="Helvetica"/>
        </w:rPr>
      </w:pPr>
      <w:r w:rsidRPr="008858E6">
        <w:rPr>
          <w:rFonts w:ascii="Helvetica" w:hAnsi="Helvetica" w:cs="Helvetica"/>
        </w:rPr>
        <w:t xml:space="preserve">Any base knowledge required </w:t>
      </w:r>
    </w:p>
    <w:p w:rsidR="003A7048" w:rsidRPr="008858E6" w:rsidRDefault="003A7048" w:rsidP="003A7048">
      <w:pPr>
        <w:pStyle w:val="ListParagraph"/>
        <w:numPr>
          <w:ilvl w:val="0"/>
          <w:numId w:val="1"/>
        </w:numPr>
        <w:spacing w:after="120" w:line="276" w:lineRule="auto"/>
        <w:contextualSpacing w:val="0"/>
        <w:rPr>
          <w:rFonts w:ascii="Helvetica" w:hAnsi="Helvetica" w:cs="Helvetica"/>
        </w:rPr>
      </w:pPr>
      <w:r w:rsidRPr="008858E6">
        <w:rPr>
          <w:rFonts w:ascii="Helvetica" w:hAnsi="Helvetica" w:cs="Helvetica"/>
        </w:rPr>
        <w:t xml:space="preserve">Understanding and identifying community partner expectations </w:t>
      </w:r>
    </w:p>
    <w:p w:rsidR="003A7048" w:rsidRPr="008858E6" w:rsidRDefault="003A7048" w:rsidP="003A7048">
      <w:pPr>
        <w:pStyle w:val="ListParagraph"/>
        <w:numPr>
          <w:ilvl w:val="0"/>
          <w:numId w:val="1"/>
        </w:numPr>
        <w:spacing w:after="120" w:line="276" w:lineRule="auto"/>
        <w:contextualSpacing w:val="0"/>
        <w:rPr>
          <w:rFonts w:ascii="Helvetica" w:hAnsi="Helvetica" w:cs="Helvetica"/>
        </w:rPr>
      </w:pPr>
      <w:r w:rsidRPr="008858E6">
        <w:rPr>
          <w:rFonts w:ascii="Helvetica" w:hAnsi="Helvetica" w:cs="Helvetica"/>
        </w:rPr>
        <w:t xml:space="preserve">SLS Learning Outcomes </w:t>
      </w:r>
    </w:p>
    <w:p w:rsidR="003A7048" w:rsidRPr="008858E6" w:rsidRDefault="003A7048" w:rsidP="003A7048">
      <w:pPr>
        <w:pStyle w:val="ListParagraph"/>
        <w:numPr>
          <w:ilvl w:val="0"/>
          <w:numId w:val="1"/>
        </w:numPr>
        <w:spacing w:after="120" w:line="276" w:lineRule="auto"/>
        <w:contextualSpacing w:val="0"/>
        <w:rPr>
          <w:rFonts w:ascii="Helvetica" w:hAnsi="Helvetica" w:cs="Helvetica"/>
        </w:rPr>
      </w:pPr>
      <w:r w:rsidRPr="008858E6">
        <w:rPr>
          <w:rFonts w:ascii="Helvetica" w:hAnsi="Helvetica" w:cs="Helvetica"/>
        </w:rPr>
        <w:t xml:space="preserve">Reflection and evaluation </w:t>
      </w:r>
    </w:p>
    <w:p w:rsidR="003A7048" w:rsidRPr="008858E6" w:rsidRDefault="003A7048" w:rsidP="003A7048">
      <w:pPr>
        <w:pStyle w:val="ListParagraph"/>
        <w:numPr>
          <w:ilvl w:val="0"/>
          <w:numId w:val="1"/>
        </w:numPr>
        <w:spacing w:after="120" w:line="276" w:lineRule="auto"/>
        <w:contextualSpacing w:val="0"/>
        <w:rPr>
          <w:rFonts w:ascii="Helvetica" w:hAnsi="Helvetica" w:cs="Helvetica"/>
        </w:rPr>
      </w:pPr>
      <w:r w:rsidRPr="008858E6">
        <w:rPr>
          <w:rFonts w:ascii="Helvetica" w:hAnsi="Helvetica" w:cs="Helvetica"/>
        </w:rPr>
        <w:t>If not covering these in a separate lesson, consider incorporating some of the material from the lessons on socioeconomic background and history and power and privilege (see lessons below) into your pre-training</w:t>
      </w:r>
    </w:p>
    <w:p w:rsidR="003A7048" w:rsidRPr="00CD1013" w:rsidRDefault="003A7048" w:rsidP="003A7048">
      <w:pPr>
        <w:pStyle w:val="ListParagraph"/>
        <w:numPr>
          <w:ilvl w:val="0"/>
          <w:numId w:val="1"/>
        </w:numPr>
        <w:spacing w:after="120" w:line="276" w:lineRule="auto"/>
        <w:contextualSpacing w:val="0"/>
        <w:rPr>
          <w:rFonts w:ascii="Helvetica" w:hAnsi="Helvetica" w:cs="Helvetica"/>
        </w:rPr>
      </w:pPr>
      <w:r w:rsidRPr="008858E6">
        <w:rPr>
          <w:rFonts w:ascii="Helvetica" w:hAnsi="Helvetica" w:cs="Helvetica"/>
        </w:rPr>
        <w:t xml:space="preserve">For those new to service learning, consider a guest lecture from Dr. Ruthie Yow, our Service Learning and Partnerships Specialist. You can reach Dr. Yow for more information at </w:t>
      </w:r>
      <w:hyperlink r:id="rId11" w:history="1">
        <w:r w:rsidRPr="008858E6">
          <w:rPr>
            <w:rFonts w:ascii="Helvetica" w:hAnsi="Helvetica" w:cs="Helvetica"/>
            <w:color w:val="0000FF"/>
            <w:u w:val="single"/>
          </w:rPr>
          <w:t>her email</w:t>
        </w:r>
      </w:hyperlink>
      <w:r w:rsidRPr="008858E6">
        <w:rPr>
          <w:rFonts w:ascii="Helvetica" w:hAnsi="Helvetica" w:cs="Helvetica"/>
        </w:rPr>
        <w:t xml:space="preserve">. </w:t>
      </w:r>
    </w:p>
    <w:p w:rsidR="003A7048" w:rsidRPr="008858E6" w:rsidRDefault="003A7048" w:rsidP="003A7048">
      <w:pPr>
        <w:spacing w:after="120" w:line="276" w:lineRule="auto"/>
        <w:rPr>
          <w:rFonts w:ascii="Helvetica" w:hAnsi="Helvetica" w:cs="Helvetica"/>
          <w:b/>
        </w:rPr>
      </w:pPr>
      <w:r w:rsidRPr="008858E6">
        <w:rPr>
          <w:rFonts w:ascii="Helvetica" w:hAnsi="Helvetica" w:cs="Helvetica"/>
          <w:b/>
        </w:rPr>
        <w:t>Possible Reading Assignments:</w:t>
      </w:r>
    </w:p>
    <w:p w:rsidR="003A7048" w:rsidRPr="008858E6" w:rsidRDefault="003A7048" w:rsidP="003A7048">
      <w:pPr>
        <w:spacing w:after="120" w:line="276" w:lineRule="auto"/>
        <w:ind w:left="720" w:hanging="720"/>
        <w:rPr>
          <w:rFonts w:ascii="Helvetica" w:hAnsi="Helvetica" w:cs="Helvetica"/>
        </w:rPr>
      </w:pPr>
      <w:proofErr w:type="spellStart"/>
      <w:r w:rsidRPr="008858E6">
        <w:rPr>
          <w:rFonts w:ascii="Helvetica" w:hAnsi="Helvetica" w:cs="Helvetica"/>
        </w:rPr>
        <w:t>Arnstein</w:t>
      </w:r>
      <w:proofErr w:type="spellEnd"/>
      <w:r w:rsidRPr="008858E6">
        <w:rPr>
          <w:rFonts w:ascii="Helvetica" w:hAnsi="Helvetica" w:cs="Helvetica"/>
        </w:rPr>
        <w:t xml:space="preserve">, Sherry R.(1969) 'A Ladder Of Citizen Participation', Journal of the American Planning Association, 35: 4, 216 — 224, </w:t>
      </w:r>
      <w:hyperlink r:id="rId12" w:history="1">
        <w:r w:rsidRPr="008858E6">
          <w:rPr>
            <w:rFonts w:ascii="Helvetica" w:hAnsi="Helvetica" w:cs="Helvetica"/>
            <w:color w:val="0000FF"/>
            <w:u w:val="single"/>
          </w:rPr>
          <w:t>http://www.participatorymethods.org/sites/participatorymethods.org/files/Arnstein%20ladder%201969.pdf</w:t>
        </w:r>
      </w:hyperlink>
    </w:p>
    <w:p w:rsidR="003A7048" w:rsidRPr="008858E6" w:rsidRDefault="003A7048" w:rsidP="003A7048">
      <w:pPr>
        <w:spacing w:after="120" w:line="276" w:lineRule="auto"/>
        <w:ind w:left="720" w:hanging="720"/>
        <w:rPr>
          <w:rFonts w:ascii="Helvetica" w:hAnsi="Helvetica" w:cs="Helvetica"/>
          <w:color w:val="252D36"/>
          <w:shd w:val="clear" w:color="auto" w:fill="FFFFFF"/>
        </w:rPr>
      </w:pPr>
      <w:r w:rsidRPr="008858E6">
        <w:rPr>
          <w:rFonts w:ascii="Helvetica" w:hAnsi="Helvetica" w:cs="Helvetica"/>
          <w:color w:val="252D36"/>
          <w:shd w:val="clear" w:color="auto" w:fill="FFFFFF"/>
        </w:rPr>
        <w:t>Davis, A. (2006). What we don’t talk about when we don’t talk about service. In A. Davis &amp; E. Lynn (Eds.), The Civically Engaged Reader. Chicago: Great Books Foundation.</w:t>
      </w:r>
    </w:p>
    <w:p w:rsidR="003A7048" w:rsidRPr="008858E6" w:rsidRDefault="003A7048" w:rsidP="003A7048">
      <w:pPr>
        <w:spacing w:after="120" w:line="276" w:lineRule="auto"/>
        <w:ind w:left="720" w:hanging="720"/>
        <w:rPr>
          <w:rFonts w:ascii="Helvetica" w:hAnsi="Helvetica" w:cs="Helvetica"/>
          <w:color w:val="000000"/>
          <w:shd w:val="clear" w:color="auto" w:fill="FFFFFF"/>
        </w:rPr>
      </w:pPr>
      <w:proofErr w:type="spellStart"/>
      <w:r w:rsidRPr="008858E6">
        <w:rPr>
          <w:rFonts w:ascii="Helvetica" w:hAnsi="Helvetica" w:cs="Helvetica"/>
          <w:color w:val="000000"/>
          <w:shd w:val="clear" w:color="auto" w:fill="FFFFFF"/>
        </w:rPr>
        <w:t>Eby</w:t>
      </w:r>
      <w:proofErr w:type="spellEnd"/>
      <w:r w:rsidRPr="008858E6">
        <w:rPr>
          <w:rFonts w:ascii="Helvetica" w:hAnsi="Helvetica" w:cs="Helvetica"/>
          <w:color w:val="000000"/>
          <w:shd w:val="clear" w:color="auto" w:fill="FFFFFF"/>
        </w:rPr>
        <w:t>, John, "Why Service-Learning Is Bad" (1998). </w:t>
      </w:r>
      <w:r w:rsidRPr="008858E6">
        <w:rPr>
          <w:rFonts w:ascii="Helvetica" w:hAnsi="Helvetica" w:cs="Helvetica"/>
          <w:i/>
          <w:iCs/>
          <w:color w:val="000000"/>
          <w:bdr w:val="none" w:sz="0" w:space="0" w:color="auto" w:frame="1"/>
          <w:shd w:val="clear" w:color="auto" w:fill="FFFFFF"/>
        </w:rPr>
        <w:t>Service Learning, General</w:t>
      </w:r>
      <w:r w:rsidRPr="008858E6">
        <w:rPr>
          <w:rFonts w:ascii="Helvetica" w:hAnsi="Helvetica" w:cs="Helvetica"/>
          <w:color w:val="000000"/>
          <w:shd w:val="clear" w:color="auto" w:fill="FFFFFF"/>
        </w:rPr>
        <w:t>. 27.  </w:t>
      </w:r>
      <w:hyperlink r:id="rId13" w:history="1">
        <w:r w:rsidRPr="008858E6">
          <w:rPr>
            <w:rFonts w:ascii="Helvetica" w:hAnsi="Helvetica" w:cs="Helvetica"/>
            <w:color w:val="0000FF"/>
            <w:u w:val="single"/>
            <w:shd w:val="clear" w:color="auto" w:fill="FFFFFF"/>
          </w:rPr>
          <w:t>http://digitalcommons.unomaha.edu/slceslgen/27</w:t>
        </w:r>
      </w:hyperlink>
    </w:p>
    <w:p w:rsidR="003A7048" w:rsidRPr="008858E6" w:rsidRDefault="003A7048" w:rsidP="003A7048">
      <w:pPr>
        <w:spacing w:after="120" w:line="276" w:lineRule="auto"/>
        <w:ind w:left="720" w:hanging="720"/>
        <w:rPr>
          <w:rFonts w:ascii="Helvetica" w:hAnsi="Helvetica" w:cs="Helvetica"/>
          <w:color w:val="000000"/>
          <w:shd w:val="clear" w:color="auto" w:fill="FFFFFF"/>
        </w:rPr>
      </w:pPr>
      <w:r w:rsidRPr="008858E6">
        <w:rPr>
          <w:rFonts w:ascii="Helvetica" w:hAnsi="Helvetica" w:cs="Helvetica"/>
          <w:color w:val="000000"/>
          <w:shd w:val="clear" w:color="auto" w:fill="FFFFFF"/>
        </w:rPr>
        <w:lastRenderedPageBreak/>
        <w:t xml:space="preserve">Serve-Learn-Sustain, Georgia Tech, </w:t>
      </w:r>
      <w:hyperlink r:id="rId14" w:history="1">
        <w:r w:rsidRPr="008858E6">
          <w:rPr>
            <w:rFonts w:ascii="Helvetica" w:hAnsi="Helvetica" w:cs="Helvetica"/>
            <w:color w:val="0000FF"/>
            <w:u w:val="single"/>
            <w:shd w:val="clear" w:color="auto" w:fill="FFFFFF"/>
          </w:rPr>
          <w:t>"Big Ideas."</w:t>
        </w:r>
      </w:hyperlink>
      <w:r w:rsidRPr="008858E6">
        <w:rPr>
          <w:rFonts w:ascii="Helvetica" w:hAnsi="Helvetica" w:cs="Helvetica"/>
          <w:color w:val="000000"/>
          <w:shd w:val="clear" w:color="auto" w:fill="FFFFFF"/>
        </w:rPr>
        <w:t xml:space="preserve"> </w:t>
      </w:r>
    </w:p>
    <w:p w:rsidR="003A7048" w:rsidRPr="008858E6" w:rsidRDefault="003A7048" w:rsidP="003A7048">
      <w:pPr>
        <w:spacing w:after="120" w:line="276" w:lineRule="auto"/>
        <w:ind w:left="720" w:hanging="720"/>
        <w:rPr>
          <w:rFonts w:ascii="Helvetica" w:hAnsi="Helvetica" w:cs="Helvetica"/>
          <w:color w:val="000000"/>
          <w:shd w:val="clear" w:color="auto" w:fill="FFFFFF"/>
        </w:rPr>
      </w:pPr>
      <w:r w:rsidRPr="008858E6">
        <w:rPr>
          <w:rFonts w:ascii="Helvetica" w:hAnsi="Helvetica" w:cs="Helvetica"/>
          <w:color w:val="000000"/>
          <w:shd w:val="clear" w:color="auto" w:fill="FFFFFF"/>
        </w:rPr>
        <w:t xml:space="preserve">Selection from: </w:t>
      </w:r>
      <w:proofErr w:type="spellStart"/>
      <w:r w:rsidRPr="008858E6">
        <w:rPr>
          <w:rFonts w:ascii="Helvetica" w:hAnsi="Helvetica" w:cs="Helvetica"/>
          <w:color w:val="000000"/>
          <w:shd w:val="clear" w:color="auto" w:fill="FFFFFF"/>
        </w:rPr>
        <w:t>Stoecker</w:t>
      </w:r>
      <w:proofErr w:type="spellEnd"/>
      <w:r w:rsidRPr="008858E6">
        <w:rPr>
          <w:rFonts w:ascii="Helvetica" w:hAnsi="Helvetica" w:cs="Helvetica"/>
          <w:color w:val="000000"/>
          <w:shd w:val="clear" w:color="auto" w:fill="FFFFFF"/>
        </w:rPr>
        <w:t xml:space="preserve">, Randy. </w:t>
      </w:r>
      <w:r w:rsidRPr="008858E6">
        <w:rPr>
          <w:rFonts w:ascii="Helvetica" w:hAnsi="Helvetica" w:cs="Helvetica"/>
          <w:i/>
          <w:iCs/>
          <w:color w:val="000000"/>
          <w:shd w:val="clear" w:color="auto" w:fill="FFFFFF"/>
        </w:rPr>
        <w:t>Liberating Service Learning and the Rest of Higher Education Civic Engagement</w:t>
      </w:r>
      <w:r w:rsidRPr="008858E6">
        <w:rPr>
          <w:rFonts w:ascii="Helvetica" w:hAnsi="Helvetica" w:cs="Helvetica"/>
          <w:color w:val="000000"/>
          <w:shd w:val="clear" w:color="auto" w:fill="FFFFFF"/>
        </w:rPr>
        <w:t xml:space="preserve">. Philadelphia, PA: Temple University Press, 2016. </w:t>
      </w:r>
    </w:p>
    <w:p w:rsidR="003A7048" w:rsidRPr="008858E6" w:rsidRDefault="003A7048" w:rsidP="003A7048">
      <w:pPr>
        <w:spacing w:after="120" w:line="276" w:lineRule="auto"/>
        <w:rPr>
          <w:rFonts w:ascii="Helvetica" w:hAnsi="Helvetica" w:cs="Helvetica"/>
          <w:b/>
          <w:color w:val="000000"/>
          <w:shd w:val="clear" w:color="auto" w:fill="FFFFFF"/>
        </w:rPr>
      </w:pPr>
      <w:r w:rsidRPr="008858E6">
        <w:rPr>
          <w:rFonts w:ascii="Helvetica" w:hAnsi="Helvetica" w:cs="Helvetica"/>
          <w:b/>
          <w:color w:val="000000"/>
          <w:shd w:val="clear" w:color="auto" w:fill="FFFFFF"/>
        </w:rPr>
        <w:t xml:space="preserve">Reflection Activity: </w:t>
      </w:r>
    </w:p>
    <w:p w:rsidR="003A7048" w:rsidRPr="008858E6" w:rsidRDefault="003A7048" w:rsidP="003A7048">
      <w:pPr>
        <w:spacing w:after="120" w:line="276" w:lineRule="auto"/>
        <w:rPr>
          <w:rFonts w:ascii="Helvetica" w:hAnsi="Helvetica" w:cs="Helvetica"/>
          <w:color w:val="000000"/>
          <w:shd w:val="clear" w:color="auto" w:fill="FFFFFF"/>
        </w:rPr>
      </w:pPr>
      <w:r w:rsidRPr="008858E6">
        <w:rPr>
          <w:rFonts w:ascii="Helvetica" w:hAnsi="Helvetica" w:cs="Helvetica"/>
          <w:color w:val="000000"/>
          <w:shd w:val="clear" w:color="auto" w:fill="FFFFFF"/>
        </w:rPr>
        <w:t xml:space="preserve">Ask students to write a 1-2-page reflection on their expectations (e.g. What do you expect to observe and learn during your community-engaged work? What assumptions do you have going in?) </w:t>
      </w:r>
    </w:p>
    <w:p w:rsidR="003A7048" w:rsidRPr="008858E6" w:rsidRDefault="003A7048" w:rsidP="003A7048">
      <w:pPr>
        <w:spacing w:after="120" w:line="276" w:lineRule="auto"/>
        <w:rPr>
          <w:rFonts w:ascii="Helvetica" w:hAnsi="Helvetica" w:cs="Helvetica"/>
          <w:color w:val="000000"/>
          <w:shd w:val="clear" w:color="auto" w:fill="FFFFFF"/>
        </w:rPr>
      </w:pPr>
      <w:r w:rsidRPr="008858E6">
        <w:rPr>
          <w:rFonts w:ascii="Helvetica" w:hAnsi="Helvetica" w:cs="Helvetica"/>
          <w:color w:val="000000"/>
          <w:shd w:val="clear" w:color="auto" w:fill="FFFFFF"/>
        </w:rPr>
        <w:t>See: Serve-Learn-</w:t>
      </w:r>
      <w:proofErr w:type="spellStart"/>
      <w:r w:rsidRPr="008858E6">
        <w:rPr>
          <w:rFonts w:ascii="Helvetica" w:hAnsi="Helvetica" w:cs="Helvetica"/>
          <w:color w:val="000000"/>
          <w:shd w:val="clear" w:color="auto" w:fill="FFFFFF"/>
        </w:rPr>
        <w:t>Sustain’s</w:t>
      </w:r>
      <w:proofErr w:type="spellEnd"/>
      <w:r w:rsidRPr="008858E6">
        <w:rPr>
          <w:rFonts w:ascii="Helvetica" w:hAnsi="Helvetica" w:cs="Helvetica"/>
          <w:color w:val="000000"/>
          <w:shd w:val="clear" w:color="auto" w:fill="FFFFFF"/>
        </w:rPr>
        <w:t xml:space="preserve"> </w:t>
      </w:r>
      <w:hyperlink r:id="rId15" w:history="1">
        <w:r w:rsidRPr="008858E6">
          <w:rPr>
            <w:rFonts w:ascii="Helvetica" w:hAnsi="Helvetica" w:cs="Helvetica"/>
            <w:color w:val="0000FF"/>
            <w:u w:val="single"/>
            <w:shd w:val="clear" w:color="auto" w:fill="FFFFFF"/>
          </w:rPr>
          <w:t>“Community Engagement Reflection” tool</w:t>
        </w:r>
      </w:hyperlink>
      <w:r w:rsidRPr="008858E6">
        <w:rPr>
          <w:rFonts w:ascii="Helvetica" w:hAnsi="Helvetica" w:cs="Helvetica"/>
          <w:color w:val="000000"/>
          <w:shd w:val="clear" w:color="auto" w:fill="FFFFFF"/>
        </w:rPr>
        <w:t xml:space="preserve"> for additional pre-service reflection activity ideas.</w:t>
      </w:r>
    </w:p>
    <w:p w:rsidR="003A7048" w:rsidRPr="008858E6" w:rsidRDefault="003A7048" w:rsidP="003A7048">
      <w:pPr>
        <w:spacing w:after="120" w:line="276" w:lineRule="auto"/>
        <w:rPr>
          <w:rFonts w:ascii="Helvetica" w:hAnsi="Helvetica" w:cs="Helvetica"/>
          <w:b/>
        </w:rPr>
      </w:pPr>
      <w:r w:rsidRPr="008858E6">
        <w:rPr>
          <w:rFonts w:ascii="Helvetica" w:hAnsi="Helvetica" w:cs="Helvetica"/>
          <w:b/>
        </w:rPr>
        <w:t>Additional Resources:</w:t>
      </w:r>
    </w:p>
    <w:p w:rsidR="003A7048" w:rsidRPr="008858E6" w:rsidRDefault="003A7048" w:rsidP="003A7048">
      <w:pPr>
        <w:spacing w:after="120" w:line="276" w:lineRule="auto"/>
        <w:ind w:left="720" w:hanging="720"/>
        <w:rPr>
          <w:rFonts w:ascii="Helvetica" w:hAnsi="Helvetica" w:cs="Helvetica"/>
        </w:rPr>
      </w:pPr>
      <w:r w:rsidRPr="008858E6">
        <w:rPr>
          <w:rFonts w:ascii="Helvetica" w:hAnsi="Helvetica" w:cs="Helvetica"/>
        </w:rPr>
        <w:t xml:space="preserve">Cress, Christine M., and David M. Donahue. </w:t>
      </w:r>
      <w:r w:rsidRPr="008858E6">
        <w:rPr>
          <w:rFonts w:ascii="Helvetica" w:hAnsi="Helvetica" w:cs="Helvetica"/>
          <w:i/>
          <w:iCs/>
        </w:rPr>
        <w:t>Democratic Dilemmas of Teaching Service-learning: Curricular Strategies for Success</w:t>
      </w:r>
      <w:r>
        <w:rPr>
          <w:rFonts w:ascii="Helvetica" w:hAnsi="Helvetica" w:cs="Helvetica"/>
        </w:rPr>
        <w:t>. Sterling, VA</w:t>
      </w:r>
      <w:r w:rsidRPr="008858E6">
        <w:rPr>
          <w:rFonts w:ascii="Helvetica" w:hAnsi="Helvetica" w:cs="Helvetica"/>
        </w:rPr>
        <w:t>: Stylus Pub, 2011.</w:t>
      </w:r>
    </w:p>
    <w:p w:rsidR="003A7048" w:rsidRPr="008858E6" w:rsidRDefault="003A7048" w:rsidP="003A7048">
      <w:pPr>
        <w:spacing w:after="120" w:line="276" w:lineRule="auto"/>
        <w:ind w:left="720" w:hanging="720"/>
        <w:rPr>
          <w:rFonts w:ascii="Helvetica" w:hAnsi="Helvetica" w:cs="Helvetica"/>
        </w:rPr>
      </w:pPr>
      <w:proofErr w:type="spellStart"/>
      <w:r w:rsidRPr="008858E6">
        <w:rPr>
          <w:rFonts w:ascii="Helvetica" w:hAnsi="Helvetica" w:cs="Helvetica"/>
        </w:rPr>
        <w:t>Dolgon</w:t>
      </w:r>
      <w:proofErr w:type="spellEnd"/>
      <w:r w:rsidRPr="008858E6">
        <w:rPr>
          <w:rFonts w:ascii="Helvetica" w:hAnsi="Helvetica" w:cs="Helvetica"/>
        </w:rPr>
        <w:t xml:space="preserve">, Corey, Tania D. Mitchell, and Timothy K. </w:t>
      </w:r>
      <w:proofErr w:type="spellStart"/>
      <w:r w:rsidRPr="008858E6">
        <w:rPr>
          <w:rFonts w:ascii="Helvetica" w:hAnsi="Helvetica" w:cs="Helvetica"/>
        </w:rPr>
        <w:t>Eatman</w:t>
      </w:r>
      <w:proofErr w:type="spellEnd"/>
      <w:r w:rsidRPr="008858E6">
        <w:rPr>
          <w:rFonts w:ascii="Helvetica" w:hAnsi="Helvetica" w:cs="Helvetica"/>
        </w:rPr>
        <w:t>. 2017. </w:t>
      </w:r>
      <w:r w:rsidRPr="008858E6">
        <w:rPr>
          <w:rFonts w:ascii="Helvetica" w:hAnsi="Helvetica" w:cs="Helvetica"/>
          <w:i/>
          <w:iCs/>
        </w:rPr>
        <w:t>The Cambridge Handbook of Service Learning and Community Engagement</w:t>
      </w:r>
      <w:r w:rsidRPr="008858E6">
        <w:rPr>
          <w:rFonts w:ascii="Helvetica" w:hAnsi="Helvetica" w:cs="Helvetica"/>
        </w:rPr>
        <w:t xml:space="preserve">. New York, NY: Cambridge University Press, 2017. </w:t>
      </w:r>
    </w:p>
    <w:p w:rsidR="003A7048" w:rsidRPr="008858E6" w:rsidRDefault="003A7048" w:rsidP="003A7048">
      <w:pPr>
        <w:spacing w:after="120" w:line="276" w:lineRule="auto"/>
        <w:rPr>
          <w:rFonts w:ascii="Helvetica" w:hAnsi="Helvetica" w:cs="Helvetica"/>
        </w:rPr>
      </w:pPr>
      <w:r w:rsidRPr="008858E6">
        <w:rPr>
          <w:rFonts w:ascii="Helvetica" w:hAnsi="Helvetica" w:cs="Helvetica"/>
        </w:rPr>
        <w:t xml:space="preserve">Haas Center for Public Service, Stanford, </w:t>
      </w:r>
      <w:hyperlink r:id="rId16" w:history="1">
        <w:r w:rsidRPr="008858E6">
          <w:rPr>
            <w:rFonts w:ascii="Helvetica" w:hAnsi="Helvetica" w:cs="Helvetica"/>
            <w:color w:val="0000FF"/>
            <w:u w:val="single"/>
          </w:rPr>
          <w:t>Principles of Ethical and Effective Service</w:t>
        </w:r>
      </w:hyperlink>
      <w:r w:rsidRPr="008858E6">
        <w:rPr>
          <w:rFonts w:ascii="Helvetica" w:hAnsi="Helvetica" w:cs="Helvetica"/>
          <w:color w:val="0000FF"/>
          <w:u w:val="single"/>
        </w:rPr>
        <w:t>.</w:t>
      </w:r>
    </w:p>
    <w:p w:rsidR="003A7048" w:rsidRPr="008858E6" w:rsidRDefault="003A7048" w:rsidP="003A7048">
      <w:pPr>
        <w:spacing w:after="120" w:line="276" w:lineRule="auto"/>
        <w:rPr>
          <w:rFonts w:ascii="Helvetica" w:eastAsia="MS Mincho" w:hAnsi="Helvetica" w:cs="Helvetica"/>
        </w:rPr>
      </w:pPr>
      <w:r w:rsidRPr="008858E6">
        <w:rPr>
          <w:rFonts w:ascii="Helvetica" w:eastAsia="MS Mincho" w:hAnsi="Helvetica" w:cs="Helvetica"/>
        </w:rPr>
        <w:t xml:space="preserve">Review </w:t>
      </w:r>
      <w:hyperlink r:id="rId17" w:history="1">
        <w:r w:rsidRPr="008858E6">
          <w:rPr>
            <w:rFonts w:ascii="Helvetica" w:eastAsia="MS Mincho" w:hAnsi="Helvetica" w:cs="Helvetica"/>
            <w:color w:val="0000FF"/>
            <w:u w:val="single"/>
          </w:rPr>
          <w:t>a syllabus from an introduction to Civic Engagement Course</w:t>
        </w:r>
      </w:hyperlink>
      <w:r w:rsidRPr="008858E6">
        <w:rPr>
          <w:rFonts w:ascii="Helvetica" w:eastAsia="MS Mincho" w:hAnsi="Helvetica" w:cs="Helvetica"/>
        </w:rPr>
        <w:t xml:space="preserve"> </w:t>
      </w:r>
    </w:p>
    <w:p w:rsidR="00CB08B0" w:rsidRDefault="00CB08B0"/>
    <w:p w:rsidR="004B1149" w:rsidRDefault="004B1149"/>
    <w:p w:rsidR="004B1149" w:rsidRDefault="004B1149"/>
    <w:p w:rsidR="004B1149" w:rsidRDefault="004B1149"/>
    <w:p w:rsidR="004B1149" w:rsidRDefault="004B1149"/>
    <w:p w:rsidR="004B1149" w:rsidRDefault="004B1149"/>
    <w:p w:rsidR="004B1149" w:rsidRDefault="004B1149"/>
    <w:p w:rsidR="004B1149" w:rsidRDefault="004B1149"/>
    <w:p w:rsidR="004B1149" w:rsidRDefault="004B1149"/>
    <w:p w:rsidR="004B1149" w:rsidRDefault="004B1149"/>
    <w:p w:rsidR="004B1149" w:rsidRDefault="004B1149"/>
    <w:p w:rsidR="004B1149" w:rsidRDefault="004B1149"/>
    <w:p w:rsidR="004B1149" w:rsidRDefault="004B1149"/>
    <w:p w:rsidR="004B1149" w:rsidRDefault="004B1149"/>
    <w:p w:rsidR="004B1149" w:rsidRDefault="004B1149"/>
    <w:p w:rsidR="004B1149" w:rsidRDefault="004B1149"/>
    <w:p w:rsidR="004B1149" w:rsidRDefault="004B1149"/>
    <w:p w:rsidR="004B1149" w:rsidRDefault="004B1149"/>
    <w:p w:rsidR="004B1149" w:rsidRDefault="004B1149"/>
    <w:p w:rsidR="004B1149" w:rsidRDefault="004B1149"/>
    <w:p w:rsidR="004B1149" w:rsidRDefault="004B1149"/>
    <w:p w:rsidR="004B1149" w:rsidRPr="00CD1013" w:rsidRDefault="004B1149" w:rsidP="004B1149">
      <w:pPr>
        <w:pStyle w:val="Box"/>
        <w:spacing w:after="120" w:line="276" w:lineRule="auto"/>
        <w:jc w:val="center"/>
        <w:rPr>
          <w:rFonts w:ascii="Vitesse Black" w:hAnsi="Vitesse Black"/>
          <w:b/>
          <w:color w:val="000000"/>
          <w:sz w:val="32"/>
          <w:szCs w:val="32"/>
          <w:u w:color="000000"/>
        </w:rPr>
      </w:pPr>
      <w:r w:rsidRPr="00CD1013">
        <w:rPr>
          <w:rFonts w:ascii="Vitesse Black" w:hAnsi="Vitesse Black"/>
          <w:b/>
          <w:color w:val="000000"/>
          <w:sz w:val="32"/>
          <w:szCs w:val="32"/>
          <w:u w:color="000000"/>
        </w:rPr>
        <w:lastRenderedPageBreak/>
        <w:t>Lesson 2: Community Partner Orientation</w:t>
      </w:r>
    </w:p>
    <w:p w:rsidR="004B1149" w:rsidRPr="008858E6" w:rsidRDefault="004B1149" w:rsidP="004B1149">
      <w:pPr>
        <w:spacing w:after="120" w:line="276" w:lineRule="auto"/>
        <w:rPr>
          <w:rFonts w:ascii="Helvetica" w:eastAsia="MS Mincho" w:hAnsi="Helvetica" w:cs="Helvetica"/>
        </w:rPr>
      </w:pPr>
      <w:r w:rsidRPr="008858E6">
        <w:rPr>
          <w:rFonts w:ascii="Helvetica" w:eastAsia="MS Mincho" w:hAnsi="Helvetica" w:cs="Helvetica"/>
        </w:rPr>
        <w:t xml:space="preserve">Orientations with partners are important, in helping to make students and partners feel more comfortable, and in establishing the partner as co-leader of the course. Talk with the partner beforehand to </w:t>
      </w:r>
      <w:proofErr w:type="gramStart"/>
      <w:r w:rsidRPr="008858E6">
        <w:rPr>
          <w:rFonts w:ascii="Helvetica" w:eastAsia="MS Mincho" w:hAnsi="Helvetica" w:cs="Helvetica"/>
        </w:rPr>
        <w:t>plan out</w:t>
      </w:r>
      <w:proofErr w:type="gramEnd"/>
      <w:r w:rsidRPr="008858E6">
        <w:rPr>
          <w:rFonts w:ascii="Helvetica" w:eastAsia="MS Mincho" w:hAnsi="Helvetica" w:cs="Helvetica"/>
        </w:rPr>
        <w:t xml:space="preserve"> this lesson but defer to them if they already have volunteer trainings they can tweak for your students. </w:t>
      </w:r>
    </w:p>
    <w:p w:rsidR="004B1149" w:rsidRPr="008858E6" w:rsidRDefault="004B1149" w:rsidP="004B1149">
      <w:pPr>
        <w:spacing w:after="120" w:line="276" w:lineRule="auto"/>
        <w:rPr>
          <w:rFonts w:ascii="Helvetica" w:eastAsia="MS Mincho" w:hAnsi="Helvetica" w:cs="Helvetica"/>
        </w:rPr>
      </w:pPr>
      <w:r w:rsidRPr="008858E6">
        <w:rPr>
          <w:rFonts w:ascii="Helvetica" w:eastAsia="MS Mincho" w:hAnsi="Helvetica" w:cs="Helvetica"/>
        </w:rPr>
        <w:t xml:space="preserve">Sometimes partners will say that an orientation won’t be necessary (possibly because of restrictions on their time); in these cases, we suggest that you insist on at least a short orientation—if necessary you can lead the session with just quick introductions/comments from the important contacts at the site. When partners are excited about leading an orientation, speak with them about the possible topics to cover and share any relevant readings you’ll be assigning or resources you’ve consulted. </w:t>
      </w:r>
    </w:p>
    <w:p w:rsidR="004B1149" w:rsidRPr="008858E6" w:rsidRDefault="004B1149" w:rsidP="004B1149">
      <w:pPr>
        <w:spacing w:after="120" w:line="276" w:lineRule="auto"/>
        <w:rPr>
          <w:rFonts w:ascii="Helvetica" w:eastAsia="MS Mincho" w:hAnsi="Helvetica" w:cs="Helvetica"/>
          <w:b/>
        </w:rPr>
      </w:pPr>
      <w:r w:rsidRPr="008858E6">
        <w:rPr>
          <w:rFonts w:ascii="Helvetica" w:eastAsia="MS Mincho" w:hAnsi="Helvetica" w:cs="Helvetica"/>
          <w:b/>
        </w:rPr>
        <w:t>Topics:</w:t>
      </w:r>
    </w:p>
    <w:p w:rsidR="004B1149" w:rsidRPr="008858E6" w:rsidRDefault="004B1149" w:rsidP="004B1149">
      <w:pPr>
        <w:pStyle w:val="ListParagraph"/>
        <w:numPr>
          <w:ilvl w:val="0"/>
          <w:numId w:val="2"/>
        </w:numPr>
        <w:spacing w:after="120" w:line="276" w:lineRule="auto"/>
        <w:contextualSpacing w:val="0"/>
        <w:rPr>
          <w:rFonts w:ascii="Helvetica" w:hAnsi="Helvetica" w:cs="Helvetica"/>
        </w:rPr>
      </w:pPr>
      <w:r w:rsidRPr="008858E6">
        <w:rPr>
          <w:rFonts w:ascii="Helvetica" w:hAnsi="Helvetica" w:cs="Helvetica"/>
        </w:rPr>
        <w:t xml:space="preserve">An introduction to the organization and community/communities </w:t>
      </w:r>
    </w:p>
    <w:p w:rsidR="004B1149" w:rsidRPr="008858E6" w:rsidRDefault="004B1149" w:rsidP="004B1149">
      <w:pPr>
        <w:pStyle w:val="ListParagraph"/>
        <w:numPr>
          <w:ilvl w:val="0"/>
          <w:numId w:val="2"/>
        </w:numPr>
        <w:spacing w:after="120" w:line="276" w:lineRule="auto"/>
        <w:contextualSpacing w:val="0"/>
        <w:rPr>
          <w:rFonts w:ascii="Helvetica" w:hAnsi="Helvetica" w:cs="Helvetica"/>
        </w:rPr>
      </w:pPr>
      <w:r w:rsidRPr="008858E6">
        <w:rPr>
          <w:rFonts w:ascii="Helvetica" w:hAnsi="Helvetica" w:cs="Helvetica"/>
        </w:rPr>
        <w:t>A structured conversation about the history of engagement with the community/organization and Georgia Tech/students</w:t>
      </w:r>
    </w:p>
    <w:p w:rsidR="004B1149" w:rsidRPr="008858E6" w:rsidRDefault="004B1149" w:rsidP="004B1149">
      <w:pPr>
        <w:pStyle w:val="ListParagraph"/>
        <w:numPr>
          <w:ilvl w:val="0"/>
          <w:numId w:val="2"/>
        </w:numPr>
        <w:spacing w:after="120" w:line="276" w:lineRule="auto"/>
        <w:contextualSpacing w:val="0"/>
        <w:rPr>
          <w:rFonts w:ascii="Helvetica" w:hAnsi="Helvetica" w:cs="Helvetica"/>
        </w:rPr>
      </w:pPr>
      <w:r w:rsidRPr="008858E6">
        <w:rPr>
          <w:rFonts w:ascii="Helvetica" w:hAnsi="Helvetica" w:cs="Helvetica"/>
        </w:rPr>
        <w:t xml:space="preserve">Any relevant organizational policies, procedures, safety and workplace rules </w:t>
      </w:r>
    </w:p>
    <w:p w:rsidR="004B1149" w:rsidRPr="008858E6" w:rsidRDefault="004B1149" w:rsidP="004B1149">
      <w:pPr>
        <w:pStyle w:val="ListParagraph"/>
        <w:numPr>
          <w:ilvl w:val="0"/>
          <w:numId w:val="2"/>
        </w:numPr>
        <w:spacing w:after="120" w:line="276" w:lineRule="auto"/>
        <w:contextualSpacing w:val="0"/>
        <w:rPr>
          <w:rFonts w:ascii="Helvetica" w:hAnsi="Helvetica" w:cs="Helvetica"/>
        </w:rPr>
      </w:pPr>
      <w:r w:rsidRPr="008858E6">
        <w:rPr>
          <w:rFonts w:ascii="Helvetica" w:hAnsi="Helvetica" w:cs="Helvetica"/>
        </w:rPr>
        <w:t>Discussion with the community organization about the goals and expectations for final projects</w:t>
      </w:r>
    </w:p>
    <w:p w:rsidR="004B1149" w:rsidRPr="008858E6" w:rsidRDefault="004B1149" w:rsidP="004B1149">
      <w:pPr>
        <w:pStyle w:val="ListParagraph"/>
        <w:numPr>
          <w:ilvl w:val="0"/>
          <w:numId w:val="2"/>
        </w:numPr>
        <w:spacing w:after="120" w:line="276" w:lineRule="auto"/>
        <w:contextualSpacing w:val="0"/>
        <w:rPr>
          <w:rFonts w:ascii="Helvetica" w:hAnsi="Helvetica" w:cs="Helvetica"/>
        </w:rPr>
      </w:pPr>
      <w:r w:rsidRPr="008858E6">
        <w:rPr>
          <w:rFonts w:ascii="Helvetica" w:hAnsi="Helvetica" w:cs="Helvetica"/>
        </w:rPr>
        <w:t xml:space="preserve">Partner-led review of the logistical details—timeline, expected hours, plan, communication preferences, etc. </w:t>
      </w:r>
    </w:p>
    <w:p w:rsidR="004B1149" w:rsidRPr="008858E6" w:rsidRDefault="004B1149" w:rsidP="004B1149">
      <w:pPr>
        <w:pStyle w:val="ListParagraph"/>
        <w:numPr>
          <w:ilvl w:val="0"/>
          <w:numId w:val="2"/>
        </w:numPr>
        <w:spacing w:after="120" w:line="276" w:lineRule="auto"/>
        <w:contextualSpacing w:val="0"/>
        <w:rPr>
          <w:rFonts w:ascii="Helvetica" w:hAnsi="Helvetica" w:cs="Helvetica"/>
        </w:rPr>
      </w:pPr>
      <w:r w:rsidRPr="008858E6">
        <w:rPr>
          <w:rFonts w:ascii="Helvetica" w:hAnsi="Helvetica" w:cs="Helvetica"/>
        </w:rPr>
        <w:t xml:space="preserve">Partner-led discussion about their expectations for professionalism (e.g. </w:t>
      </w:r>
      <w:r w:rsidRPr="008858E6">
        <w:rPr>
          <w:rFonts w:ascii="Helvetica" w:eastAsia="MS Mincho" w:hAnsi="Helvetica" w:cs="Helvetica"/>
        </w:rPr>
        <w:t>appropriate dress, cell phone usage, etc.).</w:t>
      </w:r>
    </w:p>
    <w:p w:rsidR="004B1149" w:rsidRPr="00CD1013" w:rsidRDefault="004B1149" w:rsidP="004B1149">
      <w:pPr>
        <w:pStyle w:val="ListParagraph"/>
        <w:numPr>
          <w:ilvl w:val="0"/>
          <w:numId w:val="2"/>
        </w:numPr>
        <w:spacing w:after="120" w:line="276" w:lineRule="auto"/>
        <w:contextualSpacing w:val="0"/>
        <w:rPr>
          <w:rFonts w:ascii="Helvetica" w:eastAsia="MS Mincho" w:hAnsi="Helvetica" w:cs="Helvetica"/>
        </w:rPr>
      </w:pPr>
      <w:r w:rsidRPr="008858E6">
        <w:rPr>
          <w:rFonts w:ascii="Helvetica" w:eastAsia="MS Mincho" w:hAnsi="Helvetica" w:cs="Helvetica"/>
        </w:rPr>
        <w:t>Structured conversation about power, privilege, and histories of oppression when community partner is comfortable leading or co-leading this conversation (some organizations are experienced in leading popular education or critical pedagogy on these topics)</w:t>
      </w:r>
    </w:p>
    <w:p w:rsidR="004B1149" w:rsidRPr="008858E6" w:rsidRDefault="004B1149" w:rsidP="004B1149">
      <w:pPr>
        <w:spacing w:after="120" w:line="276" w:lineRule="auto"/>
        <w:rPr>
          <w:rFonts w:ascii="Helvetica" w:hAnsi="Helvetica" w:cs="Helvetica"/>
          <w:b/>
        </w:rPr>
      </w:pPr>
      <w:r w:rsidRPr="008858E6">
        <w:rPr>
          <w:rFonts w:ascii="Helvetica" w:hAnsi="Helvetica" w:cs="Helvetica"/>
          <w:b/>
        </w:rPr>
        <w:t>Possible Reading Assignments:</w:t>
      </w:r>
    </w:p>
    <w:p w:rsidR="004B1149" w:rsidRPr="008858E6" w:rsidRDefault="004B1149" w:rsidP="004B1149">
      <w:pPr>
        <w:spacing w:after="120" w:line="276" w:lineRule="auto"/>
        <w:ind w:left="720" w:hanging="720"/>
        <w:rPr>
          <w:rFonts w:ascii="Helvetica" w:eastAsia="Arial Unicode MS" w:hAnsi="Helvetica" w:cs="Helvetica"/>
          <w:color w:val="000000"/>
          <w:shd w:val="clear" w:color="auto" w:fill="FFFFFF"/>
        </w:rPr>
      </w:pPr>
      <w:proofErr w:type="spellStart"/>
      <w:r w:rsidRPr="008858E6">
        <w:rPr>
          <w:rFonts w:ascii="Helvetica" w:eastAsia="Arial Unicode MS" w:hAnsi="Helvetica" w:cs="Helvetica"/>
          <w:color w:val="000000"/>
          <w:shd w:val="clear" w:color="auto" w:fill="FFFFFF"/>
        </w:rPr>
        <w:t>Blouin</w:t>
      </w:r>
      <w:proofErr w:type="spellEnd"/>
      <w:r w:rsidRPr="008858E6">
        <w:rPr>
          <w:rFonts w:ascii="Helvetica" w:eastAsia="Arial Unicode MS" w:hAnsi="Helvetica" w:cs="Helvetica"/>
          <w:color w:val="000000"/>
          <w:shd w:val="clear" w:color="auto" w:fill="FFFFFF"/>
        </w:rPr>
        <w:t>, D.D., and E.M. Perry. "Whom Does Service Learning Really Serve? Community-Based Organizations' Perspectives on Service Learning." </w:t>
      </w:r>
      <w:r w:rsidRPr="008858E6">
        <w:rPr>
          <w:rFonts w:ascii="Helvetica" w:eastAsia="Arial Unicode MS" w:hAnsi="Helvetica" w:cs="Helvetica"/>
          <w:i/>
          <w:iCs/>
          <w:color w:val="000000"/>
          <w:shd w:val="clear" w:color="auto" w:fill="FFFFFF"/>
        </w:rPr>
        <w:t>Teaching Sociology. </w:t>
      </w:r>
      <w:r w:rsidRPr="008858E6">
        <w:rPr>
          <w:rFonts w:ascii="Helvetica" w:eastAsia="Arial Unicode MS" w:hAnsi="Helvetica" w:cs="Helvetica"/>
          <w:color w:val="000000"/>
          <w:shd w:val="clear" w:color="auto" w:fill="FFFFFF"/>
        </w:rPr>
        <w:t xml:space="preserve">37 (2009): 120-135 </w:t>
      </w:r>
      <w:hyperlink r:id="rId18" w:history="1">
        <w:r w:rsidRPr="008858E6">
          <w:rPr>
            <w:rFonts w:ascii="Helvetica" w:eastAsia="Arial Unicode MS" w:hAnsi="Helvetica" w:cs="Helvetica"/>
            <w:color w:val="0000FF"/>
            <w:u w:val="single"/>
            <w:shd w:val="clear" w:color="auto" w:fill="FFFFFF"/>
          </w:rPr>
          <w:t>http://nfjcl.depaul.edu/Resources/Blouin-PerryWhom%20Does%20Service%20Learning%20Really%20Serve.pdf</w:t>
        </w:r>
      </w:hyperlink>
      <w:r w:rsidRPr="008858E6">
        <w:rPr>
          <w:rFonts w:ascii="Helvetica" w:eastAsia="Arial Unicode MS" w:hAnsi="Helvetica" w:cs="Helvetica"/>
          <w:color w:val="000000"/>
          <w:shd w:val="clear" w:color="auto" w:fill="FFFFFF"/>
        </w:rPr>
        <w:t>.</w:t>
      </w:r>
    </w:p>
    <w:p w:rsidR="004B1149" w:rsidRPr="008858E6" w:rsidRDefault="004B1149" w:rsidP="004B1149">
      <w:pPr>
        <w:spacing w:after="120" w:line="276" w:lineRule="auto"/>
        <w:ind w:left="720" w:hanging="720"/>
        <w:rPr>
          <w:rFonts w:ascii="Helvetica" w:eastAsia="Arial Unicode MS" w:hAnsi="Helvetica" w:cs="Helvetica"/>
          <w:color w:val="000000"/>
        </w:rPr>
      </w:pPr>
      <w:r w:rsidRPr="008858E6">
        <w:rPr>
          <w:rFonts w:ascii="Helvetica" w:eastAsia="Arial Unicode MS" w:hAnsi="Helvetica" w:cs="Helvetica"/>
          <w:color w:val="000000"/>
          <w:shd w:val="clear" w:color="auto" w:fill="FFFFFF"/>
        </w:rPr>
        <w:t xml:space="preserve">Selection from: </w:t>
      </w:r>
      <w:proofErr w:type="spellStart"/>
      <w:r w:rsidRPr="008858E6">
        <w:rPr>
          <w:rFonts w:ascii="Helvetica" w:eastAsia="Arial Unicode MS" w:hAnsi="Helvetica" w:cs="Helvetica"/>
          <w:color w:val="000000"/>
          <w:shd w:val="clear" w:color="auto" w:fill="FFFFFF"/>
        </w:rPr>
        <w:t>Calderón</w:t>
      </w:r>
      <w:proofErr w:type="spellEnd"/>
      <w:r w:rsidRPr="008858E6">
        <w:rPr>
          <w:rFonts w:ascii="Helvetica" w:eastAsia="Arial Unicode MS" w:hAnsi="Helvetica" w:cs="Helvetica"/>
          <w:color w:val="000000"/>
          <w:shd w:val="clear" w:color="auto" w:fill="FFFFFF"/>
        </w:rPr>
        <w:t xml:space="preserve">, José Z. </w:t>
      </w:r>
      <w:r w:rsidRPr="008858E6">
        <w:rPr>
          <w:rFonts w:ascii="Helvetica" w:eastAsia="Arial Unicode MS" w:hAnsi="Helvetica" w:cs="Helvetica"/>
          <w:i/>
          <w:iCs/>
          <w:color w:val="000000"/>
          <w:shd w:val="clear" w:color="auto" w:fill="FFFFFF"/>
        </w:rPr>
        <w:t>Race, Poverty, and Social Justice: Multidisciplinary Perspectives through Service Learning</w:t>
      </w:r>
      <w:r w:rsidRPr="008858E6">
        <w:rPr>
          <w:rFonts w:ascii="Helvetica" w:eastAsia="Arial Unicode MS" w:hAnsi="Helvetica" w:cs="Helvetica"/>
          <w:color w:val="000000"/>
          <w:shd w:val="clear" w:color="auto" w:fill="FFFFFF"/>
        </w:rPr>
        <w:t xml:space="preserve">. </w:t>
      </w:r>
      <w:r w:rsidRPr="008858E6">
        <w:rPr>
          <w:rFonts w:ascii="Helvetica" w:eastAsia="Arial Unicode MS" w:hAnsi="Helvetica" w:cs="Helvetica"/>
          <w:color w:val="000000"/>
        </w:rPr>
        <w:t>Sterling, VA: Stylus, 2007.</w:t>
      </w:r>
    </w:p>
    <w:p w:rsidR="004B1149" w:rsidRPr="008858E6" w:rsidRDefault="004B1149" w:rsidP="004B1149">
      <w:pPr>
        <w:spacing w:after="120" w:line="276" w:lineRule="auto"/>
        <w:ind w:left="720" w:hanging="720"/>
        <w:rPr>
          <w:rFonts w:ascii="Helvetica" w:hAnsi="Helvetica" w:cs="Helvetica"/>
        </w:rPr>
      </w:pPr>
      <w:r w:rsidRPr="008858E6">
        <w:rPr>
          <w:rFonts w:ascii="Helvetica" w:hAnsi="Helvetica" w:cs="Helvetica"/>
        </w:rPr>
        <w:lastRenderedPageBreak/>
        <w:t xml:space="preserve">Petri, Alexis. “Service-Learning from the Perspective of Community Organizations.” Journal of Public Scholarship in Higher Education, Volume 5, (2015). </w:t>
      </w:r>
      <w:hyperlink r:id="rId19" w:history="1">
        <w:r w:rsidRPr="008858E6">
          <w:rPr>
            <w:rFonts w:ascii="Helvetica" w:hAnsi="Helvetica" w:cs="Helvetica"/>
            <w:color w:val="0000FF"/>
            <w:u w:val="single"/>
          </w:rPr>
          <w:t>https://jpshe.missouristate.edu/assets/missouricompact/Article-PetriFINAL_1.pdf</w:t>
        </w:r>
      </w:hyperlink>
      <w:r w:rsidRPr="008858E6">
        <w:rPr>
          <w:rFonts w:ascii="Helvetica" w:hAnsi="Helvetica" w:cs="Helvetica"/>
        </w:rPr>
        <w:t xml:space="preserve">. </w:t>
      </w:r>
    </w:p>
    <w:p w:rsidR="004B1149" w:rsidRPr="008858E6" w:rsidRDefault="004B1149" w:rsidP="004B1149">
      <w:pPr>
        <w:spacing w:after="120" w:line="276" w:lineRule="auto"/>
        <w:ind w:left="720" w:hanging="720"/>
        <w:rPr>
          <w:rFonts w:ascii="Helvetica" w:hAnsi="Helvetica" w:cs="Helvetica"/>
        </w:rPr>
      </w:pPr>
      <w:r w:rsidRPr="008858E6">
        <w:rPr>
          <w:rFonts w:ascii="Helvetica" w:hAnsi="Helvetica" w:cs="Helvetica"/>
        </w:rPr>
        <w:t>Worrall, L. "Asking the Community: A Case Study of Community Partner Perspectives". </w:t>
      </w:r>
      <w:r w:rsidRPr="008858E6">
        <w:rPr>
          <w:rFonts w:ascii="Helvetica" w:hAnsi="Helvetica" w:cs="Helvetica"/>
          <w:i/>
          <w:iCs/>
        </w:rPr>
        <w:t>Michigan Journal of Community Service Learning. </w:t>
      </w:r>
      <w:r w:rsidRPr="008858E6">
        <w:rPr>
          <w:rFonts w:ascii="Helvetica" w:hAnsi="Helvetica" w:cs="Helvetica"/>
        </w:rPr>
        <w:t xml:space="preserve">14, 1 (2007): 5-17. </w:t>
      </w:r>
      <w:hyperlink r:id="rId20" w:history="1">
        <w:r w:rsidRPr="008858E6">
          <w:rPr>
            <w:rFonts w:ascii="Helvetica" w:hAnsi="Helvetica" w:cs="Helvetica"/>
            <w:color w:val="0000FF"/>
            <w:u w:val="single"/>
          </w:rPr>
          <w:t>http://nfjcl.depaul.edu/Resources/Worrall%20asking-the-community-a-case-study-of-community-partner.pdf</w:t>
        </w:r>
      </w:hyperlink>
    </w:p>
    <w:p w:rsidR="004B1149" w:rsidRPr="008858E6" w:rsidRDefault="004B1149" w:rsidP="004B1149">
      <w:pPr>
        <w:spacing w:after="120" w:line="276" w:lineRule="auto"/>
        <w:rPr>
          <w:rFonts w:ascii="Helvetica" w:hAnsi="Helvetica" w:cs="Helvetica"/>
        </w:rPr>
      </w:pPr>
      <w:r w:rsidRPr="008858E6">
        <w:rPr>
          <w:rFonts w:ascii="Helvetica" w:hAnsi="Helvetica" w:cs="Helvetica"/>
          <w:b/>
        </w:rPr>
        <w:t>Reflection Activity:</w:t>
      </w:r>
    </w:p>
    <w:p w:rsidR="004B1149" w:rsidRPr="008858E6" w:rsidRDefault="004B1149" w:rsidP="004B1149">
      <w:pPr>
        <w:spacing w:after="120" w:line="276" w:lineRule="auto"/>
        <w:rPr>
          <w:rFonts w:ascii="Helvetica" w:hAnsi="Helvetica" w:cs="Helvetica"/>
        </w:rPr>
      </w:pPr>
      <w:r w:rsidRPr="008858E6">
        <w:rPr>
          <w:rFonts w:ascii="Helvetica" w:hAnsi="Helvetica" w:cs="Helvetica"/>
        </w:rPr>
        <w:t xml:space="preserve">Ask students to write a 1-2-page reflection on how they will make room for diverse ways of knowing and meaning making in their engagement. Alternatively, ask students to take photographs that represent diverse ways of knowing and write 1-2 sentences on each.  </w:t>
      </w:r>
    </w:p>
    <w:p w:rsidR="004B1149" w:rsidRPr="008858E6" w:rsidRDefault="004B1149" w:rsidP="004B1149">
      <w:pPr>
        <w:spacing w:after="120" w:line="276" w:lineRule="auto"/>
        <w:rPr>
          <w:rFonts w:ascii="Helvetica" w:hAnsi="Helvetica" w:cs="Helvetica"/>
          <w:b/>
        </w:rPr>
      </w:pPr>
      <w:r w:rsidRPr="008858E6">
        <w:rPr>
          <w:rFonts w:ascii="Helvetica" w:hAnsi="Helvetica" w:cs="Helvetica"/>
          <w:b/>
        </w:rPr>
        <w:t>Additional Resources:</w:t>
      </w:r>
    </w:p>
    <w:p w:rsidR="004B1149" w:rsidRPr="008858E6" w:rsidRDefault="004B1149" w:rsidP="004B1149">
      <w:pPr>
        <w:spacing w:after="120" w:line="276" w:lineRule="auto"/>
        <w:ind w:left="720" w:hanging="720"/>
        <w:rPr>
          <w:rFonts w:ascii="Helvetica" w:hAnsi="Helvetica" w:cs="Helvetica"/>
        </w:rPr>
      </w:pPr>
      <w:r w:rsidRPr="008858E6">
        <w:rPr>
          <w:rFonts w:ascii="Helvetica" w:hAnsi="Helvetica" w:cs="Helvetica"/>
        </w:rPr>
        <w:t>See the plays in Serve-Learn-Sustain, “Community-engaged Teaching Playbook.” (link).</w:t>
      </w:r>
    </w:p>
    <w:p w:rsidR="004B1149" w:rsidRPr="008858E6" w:rsidRDefault="004B1149" w:rsidP="004B1149">
      <w:pPr>
        <w:spacing w:after="120" w:line="276" w:lineRule="auto"/>
        <w:ind w:left="720" w:hanging="720"/>
        <w:rPr>
          <w:rFonts w:ascii="Helvetica" w:eastAsia="MS Mincho" w:hAnsi="Helvetica" w:cs="Helvetica"/>
        </w:rPr>
      </w:pPr>
      <w:r w:rsidRPr="008858E6">
        <w:rPr>
          <w:rFonts w:ascii="Helvetica" w:eastAsia="MS Mincho" w:hAnsi="Helvetica" w:cs="Helvetica"/>
        </w:rPr>
        <w:t xml:space="preserve">Tryon, Elizabeth A., Amy </w:t>
      </w:r>
      <w:proofErr w:type="spellStart"/>
      <w:r w:rsidRPr="008858E6">
        <w:rPr>
          <w:rFonts w:ascii="Helvetica" w:eastAsia="MS Mincho" w:hAnsi="Helvetica" w:cs="Helvetica"/>
        </w:rPr>
        <w:t>Hilgendorf</w:t>
      </w:r>
      <w:proofErr w:type="spellEnd"/>
      <w:r w:rsidRPr="008858E6">
        <w:rPr>
          <w:rFonts w:ascii="Helvetica" w:eastAsia="MS Mincho" w:hAnsi="Helvetica" w:cs="Helvetica"/>
        </w:rPr>
        <w:t xml:space="preserve">, and Randy </w:t>
      </w:r>
      <w:proofErr w:type="spellStart"/>
      <w:r w:rsidRPr="008858E6">
        <w:rPr>
          <w:rFonts w:ascii="Helvetica" w:eastAsia="MS Mincho" w:hAnsi="Helvetica" w:cs="Helvetica"/>
        </w:rPr>
        <w:t>Stoecker</w:t>
      </w:r>
      <w:proofErr w:type="spellEnd"/>
      <w:r w:rsidRPr="008858E6">
        <w:rPr>
          <w:rFonts w:ascii="Helvetica" w:eastAsia="MS Mincho" w:hAnsi="Helvetica" w:cs="Helvetica"/>
        </w:rPr>
        <w:t>. 2009. </w:t>
      </w:r>
      <w:r w:rsidRPr="008858E6">
        <w:rPr>
          <w:rFonts w:ascii="Helvetica" w:eastAsia="MS Mincho" w:hAnsi="Helvetica" w:cs="Helvetica"/>
          <w:i/>
          <w:iCs/>
        </w:rPr>
        <w:t xml:space="preserve">The Unheard </w:t>
      </w:r>
      <w:r w:rsidRPr="008858E6">
        <w:rPr>
          <w:rFonts w:ascii="Helvetica" w:eastAsia="MS Mincho" w:hAnsi="Helvetica" w:cs="Helvetica"/>
          <w:i/>
          <w:iCs/>
        </w:rPr>
        <w:tab/>
        <w:t>Voices: Community Organizations and Service Learning</w:t>
      </w:r>
      <w:r w:rsidRPr="008858E6">
        <w:rPr>
          <w:rFonts w:ascii="Helvetica" w:eastAsia="MS Mincho" w:hAnsi="Helvetica" w:cs="Helvetica"/>
        </w:rPr>
        <w:t xml:space="preserve">. Temple </w:t>
      </w:r>
      <w:r w:rsidRPr="008858E6">
        <w:rPr>
          <w:rFonts w:ascii="Helvetica" w:eastAsia="MS Mincho" w:hAnsi="Helvetica" w:cs="Helvetica"/>
        </w:rPr>
        <w:tab/>
        <w:t>University.</w:t>
      </w:r>
    </w:p>
    <w:p w:rsidR="004B1149" w:rsidRPr="008858E6" w:rsidRDefault="004B1149" w:rsidP="004B1149">
      <w:pPr>
        <w:spacing w:after="120" w:line="276" w:lineRule="auto"/>
        <w:rPr>
          <w:rFonts w:ascii="Helvetica" w:eastAsia="MS Mincho" w:hAnsi="Helvetica" w:cs="Helvetica"/>
        </w:rPr>
      </w:pPr>
    </w:p>
    <w:p w:rsidR="004B1149" w:rsidRPr="008858E6" w:rsidRDefault="004B1149" w:rsidP="004B1149">
      <w:pPr>
        <w:spacing w:after="120" w:line="276" w:lineRule="auto"/>
        <w:rPr>
          <w:rFonts w:ascii="Helvetica" w:eastAsia="MS Mincho" w:hAnsi="Helvetica" w:cs="Helvetica"/>
        </w:rPr>
      </w:pPr>
      <w:r w:rsidRPr="008858E6">
        <w:rPr>
          <w:rFonts w:ascii="Helvetica" w:eastAsia="MS Mincho" w:hAnsi="Helvetica" w:cs="Helvetica"/>
        </w:rPr>
        <w:br w:type="page"/>
      </w:r>
    </w:p>
    <w:p w:rsidR="004B1149" w:rsidRPr="00CD1013" w:rsidRDefault="004B1149" w:rsidP="004B1149">
      <w:pPr>
        <w:pStyle w:val="Box"/>
        <w:spacing w:after="120" w:line="276" w:lineRule="auto"/>
        <w:jc w:val="center"/>
        <w:rPr>
          <w:rFonts w:ascii="Vitesse Black" w:hAnsi="Vitesse Black"/>
          <w:b/>
          <w:color w:val="000000"/>
          <w:sz w:val="32"/>
          <w:szCs w:val="32"/>
          <w:u w:color="000000"/>
        </w:rPr>
      </w:pPr>
      <w:r w:rsidRPr="00CD1013">
        <w:rPr>
          <w:rFonts w:ascii="Vitesse Black" w:hAnsi="Vitesse Black"/>
          <w:b/>
          <w:color w:val="000000"/>
          <w:sz w:val="32"/>
          <w:szCs w:val="32"/>
          <w:u w:color="000000"/>
        </w:rPr>
        <w:lastRenderedPageBreak/>
        <w:t>Lesson 3: Socio-economic and Historical Context</w:t>
      </w:r>
    </w:p>
    <w:p w:rsidR="004B1149" w:rsidRPr="008858E6" w:rsidRDefault="004B1149" w:rsidP="004B1149">
      <w:pPr>
        <w:spacing w:after="120" w:line="276" w:lineRule="auto"/>
        <w:rPr>
          <w:rFonts w:ascii="Helvetica" w:hAnsi="Helvetica" w:cs="Helvetica"/>
          <w:b/>
        </w:rPr>
      </w:pPr>
      <w:r w:rsidRPr="008858E6">
        <w:rPr>
          <w:rFonts w:ascii="Helvetica" w:hAnsi="Helvetica" w:cs="Helvetica"/>
          <w:b/>
        </w:rPr>
        <w:t xml:space="preserve">Topics: </w:t>
      </w:r>
    </w:p>
    <w:p w:rsidR="004B1149" w:rsidRPr="008858E6" w:rsidRDefault="004B1149" w:rsidP="004B1149">
      <w:pPr>
        <w:pStyle w:val="ListParagraph"/>
        <w:numPr>
          <w:ilvl w:val="0"/>
          <w:numId w:val="3"/>
        </w:numPr>
        <w:spacing w:after="120" w:line="276" w:lineRule="auto"/>
        <w:contextualSpacing w:val="0"/>
        <w:rPr>
          <w:rFonts w:ascii="Helvetica" w:hAnsi="Helvetica" w:cs="Helvetica"/>
        </w:rPr>
      </w:pPr>
      <w:r w:rsidRPr="008858E6">
        <w:rPr>
          <w:rFonts w:ascii="Helvetica" w:hAnsi="Helvetica" w:cs="Helvetica"/>
        </w:rPr>
        <w:t>Relevant local Atlanta histories/contexts</w:t>
      </w:r>
    </w:p>
    <w:p w:rsidR="004B1149" w:rsidRPr="008858E6" w:rsidRDefault="004B1149" w:rsidP="004B1149">
      <w:pPr>
        <w:pStyle w:val="ListParagraph"/>
        <w:numPr>
          <w:ilvl w:val="0"/>
          <w:numId w:val="3"/>
        </w:numPr>
        <w:spacing w:after="120" w:line="276" w:lineRule="auto"/>
        <w:contextualSpacing w:val="0"/>
        <w:rPr>
          <w:rFonts w:ascii="Helvetica" w:hAnsi="Helvetica" w:cs="Helvetica"/>
        </w:rPr>
      </w:pPr>
      <w:r w:rsidRPr="008858E6">
        <w:rPr>
          <w:rFonts w:ascii="Helvetica" w:hAnsi="Helvetica" w:cs="Helvetica"/>
        </w:rPr>
        <w:t xml:space="preserve">History and socio-economic context of the specific community you’ll be working with </w:t>
      </w:r>
    </w:p>
    <w:p w:rsidR="004B1149" w:rsidRPr="008858E6" w:rsidRDefault="004B1149" w:rsidP="004B1149">
      <w:pPr>
        <w:pStyle w:val="ListParagraph"/>
        <w:numPr>
          <w:ilvl w:val="0"/>
          <w:numId w:val="3"/>
        </w:numPr>
        <w:spacing w:after="120" w:line="276" w:lineRule="auto"/>
        <w:contextualSpacing w:val="0"/>
        <w:rPr>
          <w:rFonts w:ascii="Helvetica" w:hAnsi="Helvetica" w:cs="Helvetica"/>
        </w:rPr>
      </w:pPr>
      <w:r w:rsidRPr="008858E6">
        <w:rPr>
          <w:rFonts w:ascii="Helvetica" w:hAnsi="Helvetica" w:cs="Helvetica"/>
        </w:rPr>
        <w:t xml:space="preserve">Role of the university in larger structural conditions (e.g. university as </w:t>
      </w:r>
      <w:proofErr w:type="spellStart"/>
      <w:r w:rsidRPr="008858E6">
        <w:rPr>
          <w:rFonts w:ascii="Helvetica" w:hAnsi="Helvetica" w:cs="Helvetica"/>
        </w:rPr>
        <w:t>gentrifier</w:t>
      </w:r>
      <w:proofErr w:type="spellEnd"/>
      <w:r w:rsidRPr="008858E6">
        <w:rPr>
          <w:rFonts w:ascii="Helvetica" w:hAnsi="Helvetica" w:cs="Helvetica"/>
        </w:rPr>
        <w:t xml:space="preserve">) </w:t>
      </w:r>
    </w:p>
    <w:p w:rsidR="004B1149" w:rsidRPr="008858E6" w:rsidRDefault="004B1149" w:rsidP="004B1149">
      <w:pPr>
        <w:pStyle w:val="ListParagraph"/>
        <w:numPr>
          <w:ilvl w:val="0"/>
          <w:numId w:val="3"/>
        </w:numPr>
        <w:spacing w:after="120" w:line="276" w:lineRule="auto"/>
        <w:contextualSpacing w:val="0"/>
        <w:rPr>
          <w:rFonts w:ascii="Helvetica" w:hAnsi="Helvetica" w:cs="Helvetica"/>
        </w:rPr>
      </w:pPr>
      <w:r w:rsidRPr="008858E6">
        <w:rPr>
          <w:rFonts w:ascii="Helvetica" w:hAnsi="Helvetica" w:cs="Helvetica"/>
        </w:rPr>
        <w:t>Histories and anecdotes from your community partner about overall experiences with Georgia Tech (as a developer/educational institution/powerful institution) and from working with GT students—positive and negative experiences</w:t>
      </w:r>
    </w:p>
    <w:p w:rsidR="004B1149" w:rsidRPr="008858E6" w:rsidRDefault="004B1149" w:rsidP="004B1149">
      <w:pPr>
        <w:spacing w:after="120" w:line="276" w:lineRule="auto"/>
        <w:rPr>
          <w:rFonts w:ascii="Helvetica" w:hAnsi="Helvetica" w:cs="Helvetica"/>
          <w:b/>
        </w:rPr>
      </w:pPr>
      <w:r w:rsidRPr="008858E6">
        <w:rPr>
          <w:rFonts w:ascii="Helvetica" w:hAnsi="Helvetica" w:cs="Helvetica"/>
          <w:b/>
        </w:rPr>
        <w:t>Possible Reading Assignments/Additional Resources:</w:t>
      </w:r>
    </w:p>
    <w:p w:rsidR="004B1149" w:rsidRPr="008858E6" w:rsidRDefault="004B1149" w:rsidP="004B1149">
      <w:pPr>
        <w:spacing w:after="120" w:line="276" w:lineRule="auto"/>
        <w:ind w:left="720" w:hanging="720"/>
        <w:rPr>
          <w:rFonts w:ascii="Helvetica" w:hAnsi="Helvetica" w:cs="Helvetica"/>
        </w:rPr>
      </w:pPr>
      <w:r w:rsidRPr="008858E6">
        <w:rPr>
          <w:rFonts w:ascii="Helvetica" w:hAnsi="Helvetica" w:cs="Helvetica"/>
          <w:bCs/>
        </w:rPr>
        <w:t xml:space="preserve">Serve-Learn-Sustain Resource, Course Materials Available: </w:t>
      </w:r>
      <w:hyperlink r:id="rId21" w:history="1">
        <w:r w:rsidRPr="008858E6">
          <w:rPr>
            <w:rFonts w:ascii="Helvetica" w:hAnsi="Helvetica" w:cs="Helvetica"/>
            <w:bCs/>
            <w:color w:val="0000FF"/>
            <w:u w:val="single"/>
          </w:rPr>
          <w:t>ENGL 1101: "If Not Us Then Who?": Student Activism</w:t>
        </w:r>
        <w:r w:rsidRPr="008858E6">
          <w:rPr>
            <w:rFonts w:ascii="Helvetica" w:hAnsi="Helvetica" w:cs="Helvetica"/>
            <w:color w:val="0000FF"/>
            <w:u w:val="single"/>
          </w:rPr>
          <w:t xml:space="preserve"> 1960-Present</w:t>
        </w:r>
      </w:hyperlink>
      <w:r w:rsidRPr="008858E6">
        <w:rPr>
          <w:rFonts w:ascii="Helvetica" w:hAnsi="Helvetica" w:cs="Helvetica"/>
        </w:rPr>
        <w:t>, Fall 2015, Dr. Ruthie Yow</w:t>
      </w:r>
    </w:p>
    <w:p w:rsidR="004B1149" w:rsidRPr="008858E6" w:rsidRDefault="004B1149" w:rsidP="004B1149">
      <w:pPr>
        <w:spacing w:after="120" w:line="276" w:lineRule="auto"/>
        <w:ind w:left="720" w:hanging="720"/>
        <w:rPr>
          <w:rFonts w:ascii="Helvetica" w:eastAsia="MS Mincho" w:hAnsi="Helvetica" w:cs="Helvetica"/>
          <w:color w:val="0000FF"/>
          <w:u w:val="single"/>
        </w:rPr>
      </w:pPr>
      <w:r w:rsidRPr="008858E6">
        <w:rPr>
          <w:rFonts w:ascii="Helvetica" w:eastAsia="MS Mincho" w:hAnsi="Helvetica" w:cs="Helvetica"/>
        </w:rPr>
        <w:t xml:space="preserve">Emory has an excellent research guide on Atlanta with a diverse set of resources: </w:t>
      </w:r>
      <w:hyperlink r:id="rId22" w:history="1">
        <w:r w:rsidRPr="008858E6">
          <w:rPr>
            <w:rFonts w:ascii="Helvetica" w:eastAsia="MS Mincho" w:hAnsi="Helvetica" w:cs="Helvetica"/>
            <w:color w:val="0000FF"/>
            <w:u w:val="single"/>
          </w:rPr>
          <w:t>http://guides.main.library.emory.edu/c.php?g=50184&amp;p=324551</w:t>
        </w:r>
      </w:hyperlink>
    </w:p>
    <w:p w:rsidR="004B1149" w:rsidRPr="008858E6" w:rsidRDefault="004B1149" w:rsidP="004B1149">
      <w:pPr>
        <w:spacing w:after="120" w:line="276" w:lineRule="auto"/>
        <w:ind w:left="720" w:hanging="720"/>
        <w:rPr>
          <w:rFonts w:ascii="Helvetica" w:eastAsia="MS Mincho" w:hAnsi="Helvetica" w:cs="Helvetica"/>
        </w:rPr>
      </w:pPr>
      <w:r w:rsidRPr="008858E6">
        <w:rPr>
          <w:rFonts w:ascii="Helvetica" w:eastAsia="MS Mincho" w:hAnsi="Helvetica" w:cs="Helvetica"/>
        </w:rPr>
        <w:t xml:space="preserve">Neighborhood Nexus offers maps and demographic data in a user-friendly format, </w:t>
      </w:r>
      <w:hyperlink r:id="rId23" w:history="1">
        <w:r w:rsidRPr="008858E6">
          <w:rPr>
            <w:rFonts w:ascii="Helvetica" w:eastAsia="MS Mincho" w:hAnsi="Helvetica" w:cs="Helvetica"/>
            <w:color w:val="0000FF"/>
            <w:u w:val="single"/>
          </w:rPr>
          <w:t>http://neighborhoodnexus.org/</w:t>
        </w:r>
      </w:hyperlink>
    </w:p>
    <w:p w:rsidR="004B1149" w:rsidRPr="008858E6" w:rsidRDefault="004B1149" w:rsidP="004B1149">
      <w:pPr>
        <w:spacing w:after="120" w:line="276" w:lineRule="auto"/>
        <w:rPr>
          <w:rFonts w:ascii="Helvetica" w:eastAsia="MS Mincho" w:hAnsi="Helvetica" w:cs="Helvetica"/>
          <w:b/>
        </w:rPr>
      </w:pPr>
      <w:r w:rsidRPr="008858E6">
        <w:rPr>
          <w:rFonts w:ascii="Helvetica" w:eastAsia="MS Mincho" w:hAnsi="Helvetica" w:cs="Helvetica"/>
          <w:b/>
        </w:rPr>
        <w:t>On the history of Atlanta:</w:t>
      </w:r>
    </w:p>
    <w:p w:rsidR="004B1149" w:rsidRPr="008858E6" w:rsidRDefault="004B1149" w:rsidP="004B1149">
      <w:pPr>
        <w:spacing w:after="120" w:line="276" w:lineRule="auto"/>
        <w:ind w:left="720" w:hanging="720"/>
        <w:rPr>
          <w:rFonts w:ascii="Helvetica" w:eastAsia="MS Mincho" w:hAnsi="Helvetica" w:cs="Helvetica"/>
        </w:rPr>
      </w:pPr>
      <w:r w:rsidRPr="008858E6">
        <w:rPr>
          <w:rFonts w:ascii="Helvetica" w:eastAsia="MS Mincho" w:hAnsi="Helvetica" w:cs="Helvetica"/>
        </w:rPr>
        <w:t xml:space="preserve">See Serve-Learn </w:t>
      </w:r>
      <w:proofErr w:type="spellStart"/>
      <w:r w:rsidRPr="008858E6">
        <w:rPr>
          <w:rFonts w:ascii="Helvetica" w:eastAsia="MS Mincho" w:hAnsi="Helvetica" w:cs="Helvetica"/>
        </w:rPr>
        <w:t>Sustain’s</w:t>
      </w:r>
      <w:proofErr w:type="spellEnd"/>
      <w:r w:rsidRPr="008858E6">
        <w:rPr>
          <w:rFonts w:ascii="Helvetica" w:eastAsia="MS Mincho" w:hAnsi="Helvetica" w:cs="Helvetica"/>
        </w:rPr>
        <w:t xml:space="preserve"> Case Studies for teaching toolkits on select topics: </w:t>
      </w:r>
      <w:r w:rsidRPr="008858E6">
        <w:rPr>
          <w:rFonts w:ascii="Helvetica" w:eastAsia="MS Mincho" w:hAnsi="Helvetica" w:cs="Helvetica"/>
        </w:rPr>
        <w:tab/>
      </w:r>
      <w:hyperlink r:id="rId24" w:history="1">
        <w:r w:rsidRPr="008858E6">
          <w:rPr>
            <w:rFonts w:ascii="Helvetica" w:eastAsia="MS Mincho" w:hAnsi="Helvetica" w:cs="Helvetica"/>
            <w:color w:val="0000FF"/>
            <w:u w:val="single"/>
          </w:rPr>
          <w:t>http://serve-learn-sustain.gatech.edu/tool-category/case-study</w:t>
        </w:r>
      </w:hyperlink>
    </w:p>
    <w:p w:rsidR="004B1149" w:rsidRPr="008858E6" w:rsidRDefault="004B1149" w:rsidP="004B1149">
      <w:pPr>
        <w:spacing w:after="120" w:line="276" w:lineRule="auto"/>
        <w:ind w:left="720" w:hanging="720"/>
        <w:rPr>
          <w:rFonts w:ascii="Helvetica" w:hAnsi="Helvetica" w:cs="Helvetica"/>
        </w:rPr>
      </w:pPr>
      <w:proofErr w:type="spellStart"/>
      <w:r w:rsidRPr="008858E6">
        <w:rPr>
          <w:rFonts w:ascii="Helvetica" w:hAnsi="Helvetica" w:cs="Helvetica"/>
        </w:rPr>
        <w:t>Bayor</w:t>
      </w:r>
      <w:proofErr w:type="spellEnd"/>
      <w:r w:rsidRPr="008858E6">
        <w:rPr>
          <w:rFonts w:ascii="Helvetica" w:hAnsi="Helvetica" w:cs="Helvetica"/>
        </w:rPr>
        <w:t xml:space="preserve">, Ronald H. </w:t>
      </w:r>
      <w:r w:rsidRPr="008858E6">
        <w:rPr>
          <w:rFonts w:ascii="Helvetica" w:hAnsi="Helvetica" w:cs="Helvetica"/>
          <w:i/>
          <w:iCs/>
        </w:rPr>
        <w:t>Race and the Shaping of Twentieth-Century Atlanta</w:t>
      </w:r>
      <w:r w:rsidRPr="008858E6">
        <w:rPr>
          <w:rFonts w:ascii="Helvetica" w:hAnsi="Helvetica" w:cs="Helvetica"/>
        </w:rPr>
        <w:t>. Chapel Hill, NC: University of North Carolina Press, 1996.</w:t>
      </w:r>
    </w:p>
    <w:p w:rsidR="004B1149" w:rsidRPr="008858E6" w:rsidRDefault="004B1149" w:rsidP="004B1149">
      <w:pPr>
        <w:spacing w:after="120" w:line="276" w:lineRule="auto"/>
        <w:ind w:left="720" w:hanging="720"/>
        <w:rPr>
          <w:rFonts w:ascii="Helvetica" w:hAnsi="Helvetica" w:cs="Helvetica"/>
        </w:rPr>
      </w:pPr>
      <w:r w:rsidRPr="008858E6">
        <w:rPr>
          <w:rFonts w:ascii="Helvetica" w:hAnsi="Helvetica" w:cs="Helvetica"/>
        </w:rPr>
        <w:t xml:space="preserve">Brown-Nagin, Tomiko. </w:t>
      </w:r>
      <w:r w:rsidRPr="008858E6">
        <w:rPr>
          <w:rFonts w:ascii="Helvetica" w:hAnsi="Helvetica" w:cs="Helvetica"/>
          <w:i/>
          <w:iCs/>
        </w:rPr>
        <w:t>Courage to Dissent: Atlanta and the Long History of the Civil Rights Movement</w:t>
      </w:r>
      <w:r w:rsidRPr="008858E6">
        <w:rPr>
          <w:rFonts w:ascii="Helvetica" w:hAnsi="Helvetica" w:cs="Helvetica"/>
        </w:rPr>
        <w:t>. Oxford: Oxford University Press, 2011.</w:t>
      </w:r>
    </w:p>
    <w:p w:rsidR="004B1149" w:rsidRPr="008858E6" w:rsidRDefault="004B1149" w:rsidP="004B1149">
      <w:pPr>
        <w:spacing w:after="120" w:line="276" w:lineRule="auto"/>
        <w:ind w:left="720" w:hanging="720"/>
        <w:rPr>
          <w:rFonts w:ascii="Helvetica" w:hAnsi="Helvetica" w:cs="Helvetica"/>
          <w:lang w:val="en-GB" w:eastAsia="en-GB"/>
        </w:rPr>
      </w:pPr>
      <w:proofErr w:type="spellStart"/>
      <w:r w:rsidRPr="008858E6">
        <w:rPr>
          <w:rFonts w:ascii="Helvetica" w:hAnsi="Helvetica" w:cs="Helvetica"/>
          <w:lang w:val="en-GB" w:eastAsia="en-GB"/>
        </w:rPr>
        <w:t>Immergluck</w:t>
      </w:r>
      <w:proofErr w:type="spellEnd"/>
      <w:r w:rsidRPr="008858E6">
        <w:rPr>
          <w:rFonts w:ascii="Helvetica" w:hAnsi="Helvetica" w:cs="Helvetica"/>
          <w:lang w:val="en-GB" w:eastAsia="en-GB"/>
        </w:rPr>
        <w:t xml:space="preserve">, Daniel and Balan, </w:t>
      </w:r>
      <w:proofErr w:type="spellStart"/>
      <w:r w:rsidRPr="008858E6">
        <w:rPr>
          <w:rFonts w:ascii="Helvetica" w:hAnsi="Helvetica" w:cs="Helvetica"/>
          <w:lang w:val="en-GB" w:eastAsia="en-GB"/>
        </w:rPr>
        <w:t>Tharunya</w:t>
      </w:r>
      <w:proofErr w:type="spellEnd"/>
      <w:r w:rsidRPr="008858E6">
        <w:rPr>
          <w:rFonts w:ascii="Helvetica" w:hAnsi="Helvetica" w:cs="Helvetica"/>
          <w:lang w:val="en-GB" w:eastAsia="en-GB"/>
        </w:rPr>
        <w:t xml:space="preserve">, “Sustainable for Whom? Green Urban Development, Environmental Gentrification, and the Atlanta Beltline,” Urban Geography (2017), 5. </w:t>
      </w:r>
    </w:p>
    <w:p w:rsidR="004B1149" w:rsidRPr="008858E6" w:rsidRDefault="004B1149" w:rsidP="004B1149">
      <w:pPr>
        <w:spacing w:after="120" w:line="276" w:lineRule="auto"/>
        <w:ind w:left="720" w:hanging="720"/>
        <w:rPr>
          <w:rFonts w:ascii="Helvetica" w:eastAsia="MS Mincho" w:hAnsi="Helvetica" w:cs="Helvetica"/>
        </w:rPr>
      </w:pPr>
      <w:r w:rsidRPr="008858E6">
        <w:rPr>
          <w:rFonts w:ascii="Helvetica" w:eastAsia="MS Mincho" w:hAnsi="Helvetica" w:cs="Helvetica"/>
        </w:rPr>
        <w:t>Kruse, Kevin M. 2013. </w:t>
      </w:r>
      <w:r w:rsidRPr="008858E6">
        <w:rPr>
          <w:rFonts w:ascii="Helvetica" w:eastAsia="MS Mincho" w:hAnsi="Helvetica" w:cs="Helvetica"/>
          <w:i/>
          <w:iCs/>
        </w:rPr>
        <w:t>White Flight: Atlanta and the Making of Modern Conservatism</w:t>
      </w:r>
      <w:r w:rsidRPr="008858E6">
        <w:rPr>
          <w:rFonts w:ascii="Helvetica" w:eastAsia="MS Mincho" w:hAnsi="Helvetica" w:cs="Helvetica"/>
        </w:rPr>
        <w:t xml:space="preserve">. Princeton: Princeton University Press. </w:t>
      </w:r>
      <w:hyperlink r:id="rId25" w:history="1">
        <w:r w:rsidRPr="008858E6">
          <w:rPr>
            <w:rFonts w:ascii="Helvetica" w:eastAsia="MS Mincho" w:hAnsi="Helvetica" w:cs="Helvetica"/>
            <w:color w:val="0000FF"/>
            <w:u w:val="single"/>
          </w:rPr>
          <w:t>http://public.eblib.com/choice/publicfullrecord.aspx?p=1218572</w:t>
        </w:r>
      </w:hyperlink>
      <w:r w:rsidRPr="008858E6">
        <w:rPr>
          <w:rFonts w:ascii="Helvetica" w:eastAsia="MS Mincho" w:hAnsi="Helvetica" w:cs="Helvetica"/>
        </w:rPr>
        <w:t>.</w:t>
      </w:r>
    </w:p>
    <w:p w:rsidR="004B1149" w:rsidRPr="008858E6" w:rsidRDefault="004B1149" w:rsidP="004B1149">
      <w:pPr>
        <w:spacing w:after="120" w:line="276" w:lineRule="auto"/>
        <w:ind w:left="720" w:hanging="720"/>
        <w:rPr>
          <w:rFonts w:ascii="Helvetica" w:hAnsi="Helvetica" w:cs="Helvetica"/>
        </w:rPr>
      </w:pPr>
      <w:r w:rsidRPr="008858E6">
        <w:rPr>
          <w:rFonts w:ascii="Helvetica" w:eastAsia="Arial Unicode MS" w:hAnsi="Helvetica" w:cs="Helvetica"/>
          <w:color w:val="000000"/>
          <w:shd w:val="clear" w:color="auto" w:fill="FFFFFF"/>
        </w:rPr>
        <w:t>Lands, LeeAnn. 2009. </w:t>
      </w:r>
      <w:r w:rsidRPr="008858E6">
        <w:rPr>
          <w:rFonts w:ascii="Helvetica" w:eastAsia="Arial Unicode MS" w:hAnsi="Helvetica" w:cs="Helvetica"/>
          <w:i/>
          <w:iCs/>
          <w:color w:val="000000"/>
          <w:shd w:val="clear" w:color="auto" w:fill="FFFFFF"/>
        </w:rPr>
        <w:t>The culture of property: race, class, and housing landscapes in Atlanta, 1880-1950</w:t>
      </w:r>
      <w:r w:rsidRPr="008858E6">
        <w:rPr>
          <w:rFonts w:ascii="Helvetica" w:eastAsia="Arial Unicode MS" w:hAnsi="Helvetica" w:cs="Helvetica"/>
          <w:color w:val="000000"/>
          <w:shd w:val="clear" w:color="auto" w:fill="FFFFFF"/>
        </w:rPr>
        <w:t xml:space="preserve">. Athens: University of Georgia Press. </w:t>
      </w:r>
      <w:hyperlink r:id="rId26" w:history="1">
        <w:r w:rsidRPr="008858E6">
          <w:rPr>
            <w:rFonts w:ascii="Helvetica" w:eastAsia="Arial Unicode MS" w:hAnsi="Helvetica" w:cs="Helvetica"/>
            <w:color w:val="0000FF"/>
            <w:u w:val="single"/>
            <w:shd w:val="clear" w:color="auto" w:fill="FFFFFF"/>
          </w:rPr>
          <w:t>http://site.ebrary.com/id/10493754</w:t>
        </w:r>
      </w:hyperlink>
      <w:r w:rsidRPr="008858E6">
        <w:rPr>
          <w:rFonts w:ascii="Helvetica" w:eastAsia="Arial Unicode MS" w:hAnsi="Helvetica" w:cs="Helvetica"/>
          <w:color w:val="000000"/>
          <w:shd w:val="clear" w:color="auto" w:fill="FFFFFF"/>
        </w:rPr>
        <w:t>.</w:t>
      </w:r>
    </w:p>
    <w:p w:rsidR="004B1149" w:rsidRPr="008858E6" w:rsidRDefault="004B1149" w:rsidP="004B1149">
      <w:pPr>
        <w:spacing w:after="120" w:line="276" w:lineRule="auto"/>
        <w:ind w:left="720" w:hanging="720"/>
        <w:rPr>
          <w:rFonts w:ascii="Helvetica" w:eastAsia="MS Mincho" w:hAnsi="Helvetica" w:cs="Helvetica"/>
        </w:rPr>
      </w:pPr>
      <w:r w:rsidRPr="008858E6">
        <w:rPr>
          <w:rFonts w:ascii="Helvetica" w:eastAsia="MS Mincho" w:hAnsi="Helvetica" w:cs="Helvetica"/>
        </w:rPr>
        <w:lastRenderedPageBreak/>
        <w:t xml:space="preserve">Monroe, Doug. “Where it all Went Wrong: If only we Could Undo the MARTA Compromise of 1971.” Atlanta Magazine, August 1, 2012. </w:t>
      </w:r>
      <w:hyperlink r:id="rId27" w:history="1">
        <w:r w:rsidRPr="008858E6">
          <w:rPr>
            <w:rFonts w:ascii="Helvetica" w:eastAsia="MS Mincho" w:hAnsi="Helvetica" w:cs="Helvetica"/>
            <w:color w:val="0000FF"/>
            <w:u w:val="single"/>
          </w:rPr>
          <w:t>http://www.atlantamagazine.com/great-reads/marta-tsplost-transportation/</w:t>
        </w:r>
      </w:hyperlink>
    </w:p>
    <w:p w:rsidR="004B1149" w:rsidRDefault="004B1149" w:rsidP="004B1149">
      <w:pPr>
        <w:spacing w:after="120" w:line="276" w:lineRule="auto"/>
        <w:rPr>
          <w:rFonts w:ascii="Helvetica" w:eastAsia="MS Mincho" w:hAnsi="Helvetica" w:cs="Helvetica"/>
          <w:b/>
        </w:rPr>
      </w:pPr>
    </w:p>
    <w:p w:rsidR="004B1149" w:rsidRPr="008858E6" w:rsidRDefault="004B1149" w:rsidP="004B1149">
      <w:pPr>
        <w:spacing w:after="120" w:line="276" w:lineRule="auto"/>
        <w:rPr>
          <w:rFonts w:ascii="Helvetica" w:eastAsia="MS Mincho" w:hAnsi="Helvetica" w:cs="Helvetica"/>
          <w:b/>
        </w:rPr>
      </w:pPr>
      <w:r w:rsidRPr="008858E6">
        <w:rPr>
          <w:rFonts w:ascii="Helvetica" w:eastAsia="MS Mincho" w:hAnsi="Helvetica" w:cs="Helvetica"/>
          <w:b/>
        </w:rPr>
        <w:t>On the role of the university:</w:t>
      </w:r>
    </w:p>
    <w:p w:rsidR="004B1149" w:rsidRPr="008858E6" w:rsidRDefault="004B1149" w:rsidP="004B1149">
      <w:pPr>
        <w:spacing w:after="120" w:line="276" w:lineRule="auto"/>
        <w:ind w:left="720" w:hanging="720"/>
        <w:rPr>
          <w:rFonts w:ascii="Helvetica" w:eastAsia="MS Mincho" w:hAnsi="Helvetica" w:cs="Helvetica"/>
          <w:color w:val="0000FF"/>
          <w:u w:val="single"/>
        </w:rPr>
      </w:pPr>
      <w:r w:rsidRPr="008858E6">
        <w:rPr>
          <w:rFonts w:ascii="Helvetica" w:eastAsia="MS Mincho" w:hAnsi="Helvetica" w:cs="Helvetica"/>
        </w:rPr>
        <w:t xml:space="preserve">Democracy Collaborative, Anchor Institutions, </w:t>
      </w:r>
      <w:hyperlink r:id="rId28" w:history="1">
        <w:r w:rsidRPr="008858E6">
          <w:rPr>
            <w:rFonts w:ascii="Helvetica" w:eastAsia="MS Mincho" w:hAnsi="Helvetica" w:cs="Helvetica"/>
            <w:color w:val="0000FF"/>
            <w:u w:val="single"/>
          </w:rPr>
          <w:t>http://democracycollaborative.org/democracycollaborative/anchorinstitutions/Anchor%20Institutions</w:t>
        </w:r>
      </w:hyperlink>
    </w:p>
    <w:p w:rsidR="004B1149" w:rsidRPr="008858E6" w:rsidRDefault="004B1149" w:rsidP="004B1149">
      <w:pPr>
        <w:spacing w:after="120" w:line="276" w:lineRule="auto"/>
        <w:ind w:left="720" w:hanging="720"/>
        <w:rPr>
          <w:rFonts w:ascii="Helvetica" w:hAnsi="Helvetica" w:cs="Helvetica"/>
          <w:color w:val="333333"/>
          <w:shd w:val="clear" w:color="auto" w:fill="FFFFFF"/>
        </w:rPr>
      </w:pPr>
      <w:r w:rsidRPr="008858E6">
        <w:rPr>
          <w:rFonts w:ascii="Helvetica" w:hAnsi="Helvetica" w:cs="Helvetica"/>
          <w:color w:val="333333"/>
          <w:shd w:val="clear" w:color="auto" w:fill="FFFFFF"/>
        </w:rPr>
        <w:t xml:space="preserve">Hodges, R. A. </w:t>
      </w:r>
      <w:r>
        <w:rPr>
          <w:rFonts w:ascii="Helvetica" w:hAnsi="Helvetica" w:cs="Helvetica"/>
          <w:color w:val="333333"/>
          <w:shd w:val="clear" w:color="auto" w:fill="FFFFFF"/>
        </w:rPr>
        <w:t xml:space="preserve">&amp; </w:t>
      </w:r>
      <w:proofErr w:type="spellStart"/>
      <w:r>
        <w:rPr>
          <w:rFonts w:ascii="Helvetica" w:hAnsi="Helvetica" w:cs="Helvetica"/>
          <w:color w:val="333333"/>
          <w:shd w:val="clear" w:color="auto" w:fill="FFFFFF"/>
        </w:rPr>
        <w:t>Dubb</w:t>
      </w:r>
      <w:proofErr w:type="spellEnd"/>
      <w:r>
        <w:rPr>
          <w:rFonts w:ascii="Helvetica" w:hAnsi="Helvetica" w:cs="Helvetica"/>
          <w:color w:val="333333"/>
          <w:shd w:val="clear" w:color="auto" w:fill="FFFFFF"/>
        </w:rPr>
        <w:t>, S.</w:t>
      </w:r>
      <w:r>
        <w:rPr>
          <w:rFonts w:ascii="Helvetica" w:hAnsi="Helvetica" w:cs="Helvetica"/>
          <w:i/>
          <w:iCs/>
          <w:color w:val="333333"/>
          <w:shd w:val="clear" w:color="auto" w:fill="FFFFFF"/>
        </w:rPr>
        <w:t xml:space="preserve"> T</w:t>
      </w:r>
      <w:r w:rsidRPr="008858E6">
        <w:rPr>
          <w:rFonts w:ascii="Helvetica" w:hAnsi="Helvetica" w:cs="Helvetica"/>
          <w:i/>
          <w:iCs/>
          <w:color w:val="333333"/>
          <w:shd w:val="clear" w:color="auto" w:fill="FFFFFF"/>
        </w:rPr>
        <w:t>he Road Half Traveled: University Engagement at a Crossroads.</w:t>
      </w:r>
      <w:r w:rsidRPr="008858E6">
        <w:rPr>
          <w:rFonts w:ascii="Helvetica" w:hAnsi="Helvetica" w:cs="Helvetica"/>
          <w:color w:val="333333"/>
          <w:shd w:val="clear" w:color="auto" w:fill="FFFFFF"/>
        </w:rPr>
        <w:t> East Lansing: Michigan State University Press, 2012. </w:t>
      </w:r>
    </w:p>
    <w:p w:rsidR="004B1149" w:rsidRPr="008858E6" w:rsidRDefault="004B1149" w:rsidP="004B1149">
      <w:pPr>
        <w:spacing w:after="120" w:line="276" w:lineRule="auto"/>
        <w:ind w:left="720" w:hanging="720"/>
        <w:rPr>
          <w:rFonts w:ascii="Helvetica" w:eastAsia="MS Mincho" w:hAnsi="Helvetica" w:cs="Helvetica"/>
        </w:rPr>
      </w:pPr>
      <w:r w:rsidRPr="008858E6">
        <w:rPr>
          <w:rFonts w:ascii="Helvetica" w:eastAsia="MS Mincho" w:hAnsi="Helvetica" w:cs="Helvetica"/>
        </w:rPr>
        <w:t xml:space="preserve">Jackson, </w:t>
      </w:r>
      <w:proofErr w:type="spellStart"/>
      <w:r w:rsidRPr="008858E6">
        <w:rPr>
          <w:rFonts w:ascii="Helvetica" w:eastAsia="MS Mincho" w:hAnsi="Helvetica" w:cs="Helvetica"/>
        </w:rPr>
        <w:t>Laur</w:t>
      </w:r>
      <w:proofErr w:type="spellEnd"/>
      <w:r w:rsidRPr="008858E6">
        <w:rPr>
          <w:rFonts w:ascii="Helvetica" w:eastAsia="MS Mincho" w:hAnsi="Helvetica" w:cs="Helvetica"/>
        </w:rPr>
        <w:t xml:space="preserve"> M. “The Hypocrisy of Revitalization: Universities in Black Communities.” </w:t>
      </w:r>
      <w:r w:rsidRPr="008858E6">
        <w:rPr>
          <w:rFonts w:ascii="Helvetica" w:eastAsia="MS Mincho" w:hAnsi="Helvetica" w:cs="Helvetica"/>
          <w:i/>
        </w:rPr>
        <w:t>The Atlantic</w:t>
      </w:r>
      <w:r w:rsidRPr="008858E6">
        <w:rPr>
          <w:rFonts w:ascii="Helvetica" w:eastAsia="MS Mincho" w:hAnsi="Helvetica" w:cs="Helvetica"/>
        </w:rPr>
        <w:t xml:space="preserve">, December 15, 2014. </w:t>
      </w:r>
      <w:hyperlink r:id="rId29" w:history="1">
        <w:r w:rsidRPr="008858E6">
          <w:rPr>
            <w:rFonts w:ascii="Helvetica" w:eastAsia="MS Mincho" w:hAnsi="Helvetica" w:cs="Helvetica"/>
            <w:color w:val="0000FF"/>
            <w:u w:val="single"/>
          </w:rPr>
          <w:t>https://www.theatlantic.com/education/archive/2014/12/no-its-not-gentrification-its-something-else/383645/</w:t>
        </w:r>
      </w:hyperlink>
      <w:r w:rsidRPr="008858E6">
        <w:rPr>
          <w:rFonts w:ascii="Helvetica" w:eastAsia="MS Mincho" w:hAnsi="Helvetica" w:cs="Helvetica"/>
        </w:rPr>
        <w:t>.</w:t>
      </w:r>
    </w:p>
    <w:p w:rsidR="004B1149" w:rsidRPr="008858E6" w:rsidRDefault="004B1149" w:rsidP="004B1149">
      <w:pPr>
        <w:spacing w:after="120" w:line="276" w:lineRule="auto"/>
        <w:ind w:left="720" w:hanging="720"/>
        <w:rPr>
          <w:rFonts w:ascii="Helvetica" w:eastAsia="MS Mincho" w:hAnsi="Helvetica" w:cs="Helvetica"/>
          <w:color w:val="0000FF"/>
          <w:u w:val="single"/>
        </w:rPr>
      </w:pPr>
      <w:r w:rsidRPr="008858E6">
        <w:rPr>
          <w:rFonts w:ascii="Helvetica" w:eastAsia="MS Mincho" w:hAnsi="Helvetica" w:cs="Helvetica"/>
          <w:bCs/>
        </w:rPr>
        <w:t xml:space="preserve">J.D. </w:t>
      </w:r>
      <w:proofErr w:type="spellStart"/>
      <w:r w:rsidRPr="008858E6">
        <w:rPr>
          <w:rFonts w:ascii="Helvetica" w:eastAsia="MS Mincho" w:hAnsi="Helvetica" w:cs="Helvetica"/>
          <w:bCs/>
        </w:rPr>
        <w:t>Capelouto</w:t>
      </w:r>
      <w:proofErr w:type="spellEnd"/>
      <w:r w:rsidRPr="008858E6">
        <w:rPr>
          <w:rFonts w:ascii="Helvetica" w:eastAsia="MS Mincho" w:hAnsi="Helvetica" w:cs="Helvetica"/>
          <w:bCs/>
        </w:rPr>
        <w:t xml:space="preserve">, “Georgia Tech Fraternity Under Investigation for Alleged Racial Harassment.” USA Today College, August 27, 2015, </w:t>
      </w:r>
      <w:hyperlink r:id="rId30" w:history="1">
        <w:r w:rsidRPr="008858E6">
          <w:rPr>
            <w:rFonts w:ascii="Helvetica" w:eastAsia="MS Mincho" w:hAnsi="Helvetica" w:cs="Helvetica"/>
            <w:color w:val="0000FF"/>
            <w:u w:val="single"/>
          </w:rPr>
          <w:t>http://college.usatoday.com/2015/08/27/georgia-tech-fraternity-under-investigation-for-alleged-racial-harrassment/</w:t>
        </w:r>
      </w:hyperlink>
      <w:r w:rsidRPr="008858E6">
        <w:rPr>
          <w:rFonts w:ascii="Helvetica" w:eastAsia="MS Mincho" w:hAnsi="Helvetica" w:cs="Helvetica"/>
          <w:color w:val="0000FF"/>
          <w:u w:val="single"/>
        </w:rPr>
        <w:t xml:space="preserve"> </w:t>
      </w:r>
    </w:p>
    <w:p w:rsidR="004B1149" w:rsidRPr="008858E6" w:rsidRDefault="004B1149" w:rsidP="004B1149">
      <w:pPr>
        <w:spacing w:after="120" w:line="276" w:lineRule="auto"/>
        <w:ind w:left="720" w:hanging="720"/>
        <w:rPr>
          <w:rFonts w:ascii="Helvetica" w:eastAsia="MS Mincho" w:hAnsi="Helvetica" w:cs="Helvetica"/>
        </w:rPr>
      </w:pPr>
      <w:proofErr w:type="spellStart"/>
      <w:r w:rsidRPr="008858E6">
        <w:rPr>
          <w:rFonts w:ascii="Helvetica" w:eastAsia="MS Mincho" w:hAnsi="Helvetica" w:cs="Helvetica"/>
        </w:rPr>
        <w:t>Lowrey</w:t>
      </w:r>
      <w:proofErr w:type="spellEnd"/>
      <w:r w:rsidRPr="008858E6">
        <w:rPr>
          <w:rFonts w:ascii="Helvetica" w:eastAsia="MS Mincho" w:hAnsi="Helvetica" w:cs="Helvetica"/>
        </w:rPr>
        <w:t xml:space="preserve">, Annie. “Take away Harvard’s Nonprofit Status,” </w:t>
      </w:r>
      <w:r w:rsidRPr="008858E6">
        <w:rPr>
          <w:rFonts w:ascii="Helvetica" w:eastAsia="MS Mincho" w:hAnsi="Helvetica" w:cs="Helvetica"/>
          <w:i/>
        </w:rPr>
        <w:t>New York Magazine</w:t>
      </w:r>
      <w:r w:rsidRPr="008858E6">
        <w:rPr>
          <w:rFonts w:ascii="Helvetica" w:eastAsia="MS Mincho" w:hAnsi="Helvetica" w:cs="Helvetica"/>
        </w:rPr>
        <w:t xml:space="preserve">, September 9, 2014, </w:t>
      </w:r>
      <w:hyperlink r:id="rId31" w:history="1">
        <w:r w:rsidRPr="008858E6">
          <w:rPr>
            <w:rFonts w:ascii="Helvetica" w:eastAsia="MS Mincho" w:hAnsi="Helvetica" w:cs="Helvetica"/>
            <w:color w:val="0000FF"/>
            <w:u w:val="single"/>
          </w:rPr>
          <w:t>http://nymag.com/daily/intelligencer/2014/09/take-away-harvards-nonprofit-status.html</w:t>
        </w:r>
      </w:hyperlink>
    </w:p>
    <w:p w:rsidR="004B1149" w:rsidRPr="008858E6" w:rsidRDefault="004B1149" w:rsidP="004B1149">
      <w:pPr>
        <w:spacing w:after="120" w:line="276" w:lineRule="auto"/>
        <w:ind w:left="720" w:hanging="720"/>
        <w:rPr>
          <w:rFonts w:ascii="Helvetica" w:hAnsi="Helvetica" w:cs="Helvetica"/>
        </w:rPr>
      </w:pPr>
      <w:r w:rsidRPr="008858E6">
        <w:rPr>
          <w:rFonts w:ascii="Helvetica" w:eastAsia="Arial Unicode MS" w:hAnsi="Helvetica" w:cs="Helvetica"/>
          <w:color w:val="000000"/>
          <w:shd w:val="clear" w:color="auto" w:fill="FFFFFF"/>
        </w:rPr>
        <w:t xml:space="preserve">Perry, David C., and Wim </w:t>
      </w:r>
      <w:proofErr w:type="spellStart"/>
      <w:r w:rsidRPr="008858E6">
        <w:rPr>
          <w:rFonts w:ascii="Helvetica" w:eastAsia="Arial Unicode MS" w:hAnsi="Helvetica" w:cs="Helvetica"/>
          <w:color w:val="000000"/>
          <w:shd w:val="clear" w:color="auto" w:fill="FFFFFF"/>
        </w:rPr>
        <w:t>Wiewel</w:t>
      </w:r>
      <w:proofErr w:type="spellEnd"/>
      <w:r w:rsidRPr="008858E6">
        <w:rPr>
          <w:rFonts w:ascii="Helvetica" w:eastAsia="Arial Unicode MS" w:hAnsi="Helvetica" w:cs="Helvetica"/>
          <w:color w:val="000000"/>
          <w:shd w:val="clear" w:color="auto" w:fill="FFFFFF"/>
        </w:rPr>
        <w:t>. 2005. </w:t>
      </w:r>
      <w:r w:rsidRPr="008858E6">
        <w:rPr>
          <w:rFonts w:ascii="Helvetica" w:eastAsia="Arial Unicode MS" w:hAnsi="Helvetica" w:cs="Helvetica"/>
          <w:i/>
          <w:iCs/>
          <w:color w:val="000000"/>
          <w:shd w:val="clear" w:color="auto" w:fill="FFFFFF"/>
        </w:rPr>
        <w:t>The University as Urban Developer: Case Studies and Analysis</w:t>
      </w:r>
      <w:r w:rsidRPr="008858E6">
        <w:rPr>
          <w:rFonts w:ascii="Helvetica" w:eastAsia="Arial Unicode MS" w:hAnsi="Helvetica" w:cs="Helvetica"/>
          <w:color w:val="000000"/>
          <w:shd w:val="clear" w:color="auto" w:fill="FFFFFF"/>
        </w:rPr>
        <w:t>. Cambridge, Mass: Lincoln Institute of Land Policy.</w:t>
      </w:r>
    </w:p>
    <w:p w:rsidR="004B1149" w:rsidRPr="008858E6" w:rsidRDefault="004B1149" w:rsidP="004B1149">
      <w:pPr>
        <w:spacing w:after="120" w:line="276" w:lineRule="auto"/>
        <w:ind w:left="720" w:hanging="720"/>
        <w:rPr>
          <w:rFonts w:ascii="Helvetica" w:eastAsia="MS Mincho" w:hAnsi="Helvetica" w:cs="Helvetica"/>
          <w:color w:val="0000FF"/>
          <w:u w:val="single"/>
        </w:rPr>
      </w:pPr>
      <w:r w:rsidRPr="008858E6">
        <w:rPr>
          <w:rFonts w:ascii="Helvetica" w:eastAsia="MS Mincho" w:hAnsi="Helvetica" w:cs="Helvetica"/>
        </w:rPr>
        <w:t xml:space="preserve">Vidal, John and Provost, Claire. “US Universities in Africa ‘land grab.’” </w:t>
      </w:r>
      <w:r w:rsidRPr="008858E6">
        <w:rPr>
          <w:rFonts w:ascii="Helvetica" w:eastAsia="MS Mincho" w:hAnsi="Helvetica" w:cs="Helvetica"/>
          <w:i/>
        </w:rPr>
        <w:t>The Guardian</w:t>
      </w:r>
      <w:r w:rsidRPr="008858E6">
        <w:rPr>
          <w:rFonts w:ascii="Helvetica" w:eastAsia="MS Mincho" w:hAnsi="Helvetica" w:cs="Helvetica"/>
        </w:rPr>
        <w:t xml:space="preserve">, June 11, 2011. </w:t>
      </w:r>
      <w:hyperlink r:id="rId32" w:history="1">
        <w:r w:rsidRPr="008858E6">
          <w:rPr>
            <w:rFonts w:ascii="Helvetica" w:eastAsia="MS Mincho" w:hAnsi="Helvetica" w:cs="Helvetica"/>
            <w:color w:val="0000FF"/>
            <w:u w:val="single"/>
          </w:rPr>
          <w:t>https://www.theguardian.com/world/2011/jun/08/us-universities-africa-land-grab</w:t>
        </w:r>
      </w:hyperlink>
      <w:r w:rsidRPr="008858E6">
        <w:rPr>
          <w:rFonts w:ascii="Helvetica" w:eastAsia="MS Mincho" w:hAnsi="Helvetica" w:cs="Helvetica"/>
          <w:color w:val="0000FF"/>
          <w:u w:val="single"/>
        </w:rPr>
        <w:t>.</w:t>
      </w:r>
    </w:p>
    <w:p w:rsidR="004B1149" w:rsidRPr="008858E6" w:rsidRDefault="004B1149" w:rsidP="004B1149">
      <w:pPr>
        <w:spacing w:after="120" w:line="276" w:lineRule="auto"/>
        <w:rPr>
          <w:rFonts w:ascii="Helvetica" w:eastAsia="MS Mincho" w:hAnsi="Helvetica" w:cs="Helvetica"/>
        </w:rPr>
      </w:pPr>
      <w:r w:rsidRPr="008858E6">
        <w:rPr>
          <w:rFonts w:ascii="Helvetica" w:eastAsia="MS Mincho" w:hAnsi="Helvetica" w:cs="Helvetica"/>
          <w:b/>
        </w:rPr>
        <w:t>Reflection Activity:</w:t>
      </w:r>
      <w:r w:rsidRPr="008858E6">
        <w:rPr>
          <w:rFonts w:ascii="Helvetica" w:eastAsia="MS Mincho" w:hAnsi="Helvetica" w:cs="Helvetica"/>
        </w:rPr>
        <w:t xml:space="preserve"> </w:t>
      </w:r>
    </w:p>
    <w:p w:rsidR="004B1149" w:rsidRPr="008858E6" w:rsidRDefault="004B1149" w:rsidP="004B1149">
      <w:pPr>
        <w:spacing w:after="120" w:line="276" w:lineRule="auto"/>
        <w:rPr>
          <w:rFonts w:ascii="Helvetica" w:eastAsia="MS Mincho" w:hAnsi="Helvetica" w:cs="Helvetica"/>
        </w:rPr>
      </w:pPr>
      <w:r w:rsidRPr="008858E6">
        <w:rPr>
          <w:rFonts w:ascii="Helvetica" w:eastAsia="MS Mincho" w:hAnsi="Helvetica" w:cs="Helvetica"/>
        </w:rPr>
        <w:t xml:space="preserve">Ask students to write a 1-2-page reflection on one of the following questions (or a related one): What is your understanding of how the socio-economic and historical context might shape your engagement work? How do you see the position of Georgia Tech (and other colleges/universities) in shaping communities and cities? Should their role change? If so, how?  </w:t>
      </w:r>
    </w:p>
    <w:p w:rsidR="004B1149" w:rsidRPr="008858E6" w:rsidRDefault="004B1149" w:rsidP="004B1149">
      <w:pPr>
        <w:spacing w:after="120" w:line="276" w:lineRule="auto"/>
        <w:rPr>
          <w:rFonts w:ascii="Helvetica" w:eastAsia="MS Mincho" w:hAnsi="Helvetica" w:cs="Helvetica"/>
        </w:rPr>
      </w:pPr>
      <w:r w:rsidRPr="008858E6">
        <w:rPr>
          <w:rFonts w:ascii="Helvetica" w:eastAsia="MS Mincho" w:hAnsi="Helvetica" w:cs="Helvetica"/>
        </w:rPr>
        <w:br w:type="page"/>
      </w:r>
    </w:p>
    <w:p w:rsidR="004B1149" w:rsidRPr="00CD1013" w:rsidRDefault="004B1149" w:rsidP="004B1149">
      <w:pPr>
        <w:pStyle w:val="Box"/>
        <w:spacing w:after="120" w:line="276" w:lineRule="auto"/>
        <w:jc w:val="center"/>
        <w:rPr>
          <w:rFonts w:ascii="Vitesse Black" w:hAnsi="Vitesse Black"/>
          <w:b/>
          <w:color w:val="000000"/>
          <w:sz w:val="32"/>
          <w:szCs w:val="32"/>
          <w:u w:color="000000"/>
        </w:rPr>
      </w:pPr>
      <w:r w:rsidRPr="00CD1013">
        <w:rPr>
          <w:rFonts w:ascii="Vitesse Black" w:hAnsi="Vitesse Black"/>
          <w:b/>
          <w:color w:val="000000"/>
          <w:sz w:val="32"/>
          <w:szCs w:val="32"/>
          <w:u w:color="000000"/>
        </w:rPr>
        <w:lastRenderedPageBreak/>
        <w:t>Lesson 4: Power and Privilege</w:t>
      </w:r>
    </w:p>
    <w:p w:rsidR="004B1149" w:rsidRPr="008858E6" w:rsidRDefault="004B1149" w:rsidP="004B1149">
      <w:pPr>
        <w:spacing w:after="120" w:line="276" w:lineRule="auto"/>
        <w:rPr>
          <w:rFonts w:ascii="Helvetica" w:eastAsia="MS Mincho" w:hAnsi="Helvetica" w:cs="Helvetica"/>
        </w:rPr>
      </w:pPr>
      <w:r w:rsidRPr="008858E6">
        <w:rPr>
          <w:rFonts w:ascii="Helvetica" w:eastAsia="MS Mincho" w:hAnsi="Helvetica" w:cs="Helvetica"/>
        </w:rPr>
        <w:t xml:space="preserve">This lesson does not have to be created out of the box. There is a lot to cover in just one class and you can’t do it all. Consult your colleagues in social science fields who are experts in this area, teaching entire courses on related topics, and craft a lesson and set of readings that is appropriate for your discipline and students. </w:t>
      </w:r>
    </w:p>
    <w:p w:rsidR="004B1149" w:rsidRPr="008858E6" w:rsidRDefault="004B1149" w:rsidP="004B1149">
      <w:pPr>
        <w:spacing w:after="120" w:line="276" w:lineRule="auto"/>
        <w:rPr>
          <w:rFonts w:ascii="Helvetica" w:eastAsia="MS Mincho" w:hAnsi="Helvetica" w:cs="Helvetica"/>
          <w:b/>
        </w:rPr>
      </w:pPr>
      <w:r w:rsidRPr="008858E6">
        <w:rPr>
          <w:rFonts w:ascii="Helvetica" w:eastAsia="MS Mincho" w:hAnsi="Helvetica" w:cs="Helvetica"/>
          <w:b/>
        </w:rPr>
        <w:t>Topics:</w:t>
      </w:r>
    </w:p>
    <w:p w:rsidR="004B1149" w:rsidRPr="008858E6" w:rsidRDefault="004B1149" w:rsidP="004B1149">
      <w:pPr>
        <w:pStyle w:val="ListParagraph"/>
        <w:numPr>
          <w:ilvl w:val="0"/>
          <w:numId w:val="4"/>
        </w:numPr>
        <w:spacing w:after="120" w:line="276" w:lineRule="auto"/>
        <w:contextualSpacing w:val="0"/>
        <w:rPr>
          <w:rFonts w:ascii="Helvetica" w:eastAsia="MS Mincho" w:hAnsi="Helvetica" w:cs="Helvetica"/>
        </w:rPr>
      </w:pPr>
      <w:r w:rsidRPr="008858E6">
        <w:rPr>
          <w:rFonts w:ascii="Helvetica" w:eastAsia="MS Mincho" w:hAnsi="Helvetica" w:cs="Helvetica"/>
        </w:rPr>
        <w:t>Intersectionality</w:t>
      </w:r>
    </w:p>
    <w:p w:rsidR="004B1149" w:rsidRPr="008858E6" w:rsidRDefault="004B1149" w:rsidP="004B1149">
      <w:pPr>
        <w:pStyle w:val="ListParagraph"/>
        <w:numPr>
          <w:ilvl w:val="0"/>
          <w:numId w:val="4"/>
        </w:numPr>
        <w:spacing w:after="120" w:line="276" w:lineRule="auto"/>
        <w:contextualSpacing w:val="0"/>
        <w:rPr>
          <w:rFonts w:ascii="Helvetica" w:eastAsia="MS Mincho" w:hAnsi="Helvetica" w:cs="Helvetica"/>
        </w:rPr>
      </w:pPr>
      <w:r w:rsidRPr="008858E6">
        <w:rPr>
          <w:rFonts w:ascii="Helvetica" w:eastAsia="MS Mincho" w:hAnsi="Helvetica" w:cs="Helvetica"/>
        </w:rPr>
        <w:t>Relevant histories and socio-economic contexts (see lesson 3 above)</w:t>
      </w:r>
    </w:p>
    <w:p w:rsidR="004B1149" w:rsidRPr="008858E6" w:rsidRDefault="004B1149" w:rsidP="004B1149">
      <w:pPr>
        <w:pStyle w:val="ListParagraph"/>
        <w:numPr>
          <w:ilvl w:val="0"/>
          <w:numId w:val="4"/>
        </w:numPr>
        <w:spacing w:after="120" w:line="276" w:lineRule="auto"/>
        <w:contextualSpacing w:val="0"/>
        <w:rPr>
          <w:rFonts w:ascii="Helvetica" w:eastAsia="MS Mincho" w:hAnsi="Helvetica" w:cs="Helvetica"/>
        </w:rPr>
      </w:pPr>
      <w:r w:rsidRPr="008858E6">
        <w:rPr>
          <w:rFonts w:ascii="Helvetica" w:eastAsia="MS Mincho" w:hAnsi="Helvetica" w:cs="Helvetica"/>
        </w:rPr>
        <w:t>Power differentials and dynamics</w:t>
      </w:r>
    </w:p>
    <w:p w:rsidR="004B1149" w:rsidRPr="008858E6" w:rsidRDefault="004B1149" w:rsidP="004B1149">
      <w:pPr>
        <w:pStyle w:val="ListParagraph"/>
        <w:numPr>
          <w:ilvl w:val="0"/>
          <w:numId w:val="4"/>
        </w:numPr>
        <w:spacing w:after="120" w:line="276" w:lineRule="auto"/>
        <w:contextualSpacing w:val="0"/>
        <w:rPr>
          <w:rFonts w:ascii="Helvetica" w:eastAsia="MS Mincho" w:hAnsi="Helvetica" w:cs="Helvetica"/>
        </w:rPr>
      </w:pPr>
      <w:r w:rsidRPr="008858E6">
        <w:rPr>
          <w:rFonts w:ascii="Helvetica" w:eastAsia="MS Mincho" w:hAnsi="Helvetica" w:cs="Helvetica"/>
        </w:rPr>
        <w:t>Work across-class and culture</w:t>
      </w:r>
    </w:p>
    <w:p w:rsidR="004B1149" w:rsidRPr="008858E6" w:rsidRDefault="004B1149" w:rsidP="004B1149">
      <w:pPr>
        <w:pStyle w:val="ListParagraph"/>
        <w:numPr>
          <w:ilvl w:val="0"/>
          <w:numId w:val="4"/>
        </w:numPr>
        <w:spacing w:after="120" w:line="276" w:lineRule="auto"/>
        <w:contextualSpacing w:val="0"/>
        <w:rPr>
          <w:rFonts w:ascii="Helvetica" w:eastAsia="MS Mincho" w:hAnsi="Helvetica" w:cs="Helvetica"/>
        </w:rPr>
      </w:pPr>
      <w:r w:rsidRPr="008858E6">
        <w:rPr>
          <w:rFonts w:ascii="Helvetica" w:eastAsia="MS Mincho" w:hAnsi="Helvetica" w:cs="Helvetica"/>
        </w:rPr>
        <w:t>Conflict resolution (see Guide to Conflict Resolution)</w:t>
      </w:r>
    </w:p>
    <w:p w:rsidR="004B1149" w:rsidRPr="008858E6" w:rsidRDefault="004B1149" w:rsidP="004B1149">
      <w:pPr>
        <w:spacing w:after="120" w:line="276" w:lineRule="auto"/>
        <w:rPr>
          <w:rFonts w:ascii="Helvetica" w:hAnsi="Helvetica" w:cs="Helvetica"/>
          <w:b/>
        </w:rPr>
      </w:pPr>
      <w:r w:rsidRPr="008858E6">
        <w:rPr>
          <w:rFonts w:ascii="Helvetica" w:hAnsi="Helvetica" w:cs="Helvetica"/>
          <w:b/>
        </w:rPr>
        <w:t>Possible Reading/Viewing Assignments:</w:t>
      </w:r>
    </w:p>
    <w:p w:rsidR="004B1149" w:rsidRPr="008858E6" w:rsidRDefault="004B1149" w:rsidP="004B1149">
      <w:pPr>
        <w:spacing w:after="120" w:line="276" w:lineRule="auto"/>
        <w:ind w:left="720" w:hanging="720"/>
        <w:rPr>
          <w:rFonts w:ascii="Helvetica" w:eastAsia="MS Mincho" w:hAnsi="Helvetica" w:cs="Helvetica"/>
        </w:rPr>
      </w:pPr>
      <w:r w:rsidRPr="008858E6">
        <w:rPr>
          <w:rFonts w:ascii="Helvetica" w:eastAsia="MS Mincho" w:hAnsi="Helvetica" w:cs="Helvetica"/>
        </w:rPr>
        <w:t xml:space="preserve">Bonilla-Silva, Eduardo. </w:t>
      </w:r>
      <w:r w:rsidRPr="008858E6">
        <w:rPr>
          <w:rFonts w:ascii="Helvetica" w:eastAsia="MS Mincho" w:hAnsi="Helvetica" w:cs="Helvetica"/>
          <w:i/>
        </w:rPr>
        <w:t>Racism Without Racists: Color-blind Racism and the Persistence of Racial Inequality in America</w:t>
      </w:r>
      <w:r w:rsidRPr="008858E6">
        <w:rPr>
          <w:rFonts w:ascii="Helvetica" w:eastAsia="MS Mincho" w:hAnsi="Helvetica" w:cs="Helvetica"/>
        </w:rPr>
        <w:t xml:space="preserve">. Rowman and Littlefield, 2014. </w:t>
      </w:r>
    </w:p>
    <w:p w:rsidR="004B1149" w:rsidRPr="008858E6" w:rsidRDefault="004B1149" w:rsidP="004B1149">
      <w:pPr>
        <w:spacing w:after="120" w:line="276" w:lineRule="auto"/>
        <w:ind w:left="720" w:hanging="720"/>
        <w:rPr>
          <w:rFonts w:ascii="Helvetica" w:eastAsia="MS Mincho" w:hAnsi="Helvetica" w:cs="Helvetica"/>
        </w:rPr>
      </w:pPr>
      <w:r w:rsidRPr="008858E6">
        <w:rPr>
          <w:rFonts w:ascii="Helvetica" w:eastAsia="MS Mincho" w:hAnsi="Helvetica" w:cs="Helvetica"/>
        </w:rPr>
        <w:t xml:space="preserve">Border Crossers, various resources and readings: </w:t>
      </w:r>
      <w:hyperlink r:id="rId33" w:history="1">
        <w:r w:rsidRPr="008858E6">
          <w:rPr>
            <w:rFonts w:ascii="Helvetica" w:eastAsia="MS Mincho" w:hAnsi="Helvetica" w:cs="Helvetica"/>
            <w:color w:val="0000FF"/>
            <w:u w:val="single"/>
          </w:rPr>
          <w:t>http://www.bordercrossers.org/what-we-do/</w:t>
        </w:r>
      </w:hyperlink>
    </w:p>
    <w:p w:rsidR="004B1149" w:rsidRPr="008858E6" w:rsidRDefault="004B1149" w:rsidP="004B1149">
      <w:pPr>
        <w:spacing w:after="120" w:line="276" w:lineRule="auto"/>
        <w:ind w:left="720" w:hanging="720"/>
        <w:rPr>
          <w:rFonts w:ascii="Helvetica" w:eastAsia="MS Mincho" w:hAnsi="Helvetica" w:cs="Helvetica"/>
        </w:rPr>
      </w:pPr>
      <w:r w:rsidRPr="008858E6">
        <w:rPr>
          <w:rFonts w:ascii="Helvetica" w:eastAsia="MS Mincho" w:hAnsi="Helvetica" w:cs="Helvetica"/>
        </w:rPr>
        <w:t xml:space="preserve">Class Action, various resources on Class: </w:t>
      </w:r>
      <w:hyperlink r:id="rId34" w:history="1">
        <w:r w:rsidRPr="008858E6">
          <w:rPr>
            <w:rFonts w:ascii="Helvetica" w:eastAsia="MS Mincho" w:hAnsi="Helvetica" w:cs="Helvetica"/>
            <w:color w:val="0000FF"/>
            <w:u w:val="single"/>
          </w:rPr>
          <w:t>https://www.classaction.org/</w:t>
        </w:r>
      </w:hyperlink>
    </w:p>
    <w:p w:rsidR="004B1149" w:rsidRPr="008858E6" w:rsidRDefault="004B1149" w:rsidP="004B1149">
      <w:pPr>
        <w:spacing w:after="120" w:line="276" w:lineRule="auto"/>
        <w:ind w:left="720" w:hanging="720"/>
        <w:rPr>
          <w:rFonts w:ascii="Helvetica" w:hAnsi="Helvetica" w:cs="Helvetica"/>
        </w:rPr>
      </w:pPr>
      <w:r w:rsidRPr="008858E6">
        <w:rPr>
          <w:rFonts w:ascii="Helvetica" w:hAnsi="Helvetica" w:cs="Helvetica"/>
        </w:rPr>
        <w:t xml:space="preserve">hooks, bell. </w:t>
      </w:r>
      <w:r w:rsidRPr="008858E6">
        <w:rPr>
          <w:rFonts w:ascii="Helvetica" w:hAnsi="Helvetica" w:cs="Helvetica"/>
          <w:i/>
          <w:iCs/>
        </w:rPr>
        <w:t>Outlaw culture: Resisting Representations</w:t>
      </w:r>
      <w:r w:rsidRPr="008858E6">
        <w:rPr>
          <w:rFonts w:ascii="Helvetica" w:hAnsi="Helvetica" w:cs="Helvetica"/>
        </w:rPr>
        <w:t>. New York: Routledge, 2008.</w:t>
      </w:r>
    </w:p>
    <w:p w:rsidR="004B1149" w:rsidRPr="008858E6" w:rsidRDefault="004B1149" w:rsidP="004B1149">
      <w:pPr>
        <w:spacing w:after="120" w:line="276" w:lineRule="auto"/>
        <w:ind w:left="720" w:hanging="720"/>
        <w:rPr>
          <w:rFonts w:ascii="Helvetica" w:hAnsi="Helvetica" w:cs="Helvetica"/>
        </w:rPr>
      </w:pPr>
      <w:r w:rsidRPr="008858E6">
        <w:rPr>
          <w:rFonts w:ascii="Helvetica" w:hAnsi="Helvetica" w:cs="Helvetica"/>
        </w:rPr>
        <w:t xml:space="preserve">Johnson, Allan G. </w:t>
      </w:r>
      <w:r w:rsidRPr="008858E6">
        <w:rPr>
          <w:rFonts w:ascii="Helvetica" w:hAnsi="Helvetica" w:cs="Helvetica"/>
          <w:i/>
          <w:iCs/>
        </w:rPr>
        <w:t>Privilege, Power, and Difference</w:t>
      </w:r>
      <w:r w:rsidRPr="008858E6">
        <w:rPr>
          <w:rFonts w:ascii="Helvetica" w:hAnsi="Helvetica" w:cs="Helvetica"/>
        </w:rPr>
        <w:t>. New York: McGraw Hill Education, 2001.</w:t>
      </w:r>
      <w:hyperlink r:id="rId35" w:history="1">
        <w:r w:rsidRPr="008858E6">
          <w:rPr>
            <w:rFonts w:ascii="Helvetica" w:hAnsi="Helvetica" w:cs="Helvetica"/>
            <w:color w:val="0000FF"/>
            <w:u w:val="single"/>
          </w:rPr>
          <w:t>http://csgenderstudies.weebly.com/uploads/2/0/2/1/20211125/johnson-powerprivdifference.pdf</w:t>
        </w:r>
      </w:hyperlink>
    </w:p>
    <w:p w:rsidR="004B1149" w:rsidRPr="008858E6" w:rsidRDefault="004B1149" w:rsidP="004B1149">
      <w:pPr>
        <w:spacing w:after="120" w:line="276" w:lineRule="auto"/>
        <w:ind w:left="720" w:hanging="720"/>
        <w:rPr>
          <w:rFonts w:ascii="Helvetica" w:eastAsia="MS Mincho" w:hAnsi="Helvetica" w:cs="Helvetica"/>
          <w:color w:val="262626"/>
        </w:rPr>
      </w:pPr>
      <w:r w:rsidRPr="008858E6">
        <w:rPr>
          <w:rFonts w:ascii="Helvetica" w:eastAsia="MS Mincho" w:hAnsi="Helvetica" w:cs="Helvetica"/>
          <w:color w:val="262626"/>
        </w:rPr>
        <w:t xml:space="preserve">USF Urban Education &amp; Social Justice, The Color of Fear Documentary Clips, </w:t>
      </w:r>
      <w:hyperlink r:id="rId36" w:history="1">
        <w:r w:rsidRPr="008858E6">
          <w:rPr>
            <w:rFonts w:ascii="Helvetica" w:eastAsia="MS Mincho" w:hAnsi="Helvetica" w:cs="Helvetica"/>
            <w:color w:val="0000FF"/>
            <w:u w:val="single"/>
          </w:rPr>
          <w:t>https://www.youtube.com/watch?v=AzLTyp0ZBx4</w:t>
        </w:r>
      </w:hyperlink>
    </w:p>
    <w:p w:rsidR="004B1149" w:rsidRPr="008858E6" w:rsidRDefault="004B1149" w:rsidP="004B1149">
      <w:pPr>
        <w:spacing w:after="120" w:line="276" w:lineRule="auto"/>
        <w:ind w:left="720" w:hanging="720"/>
        <w:rPr>
          <w:rFonts w:ascii="Helvetica" w:eastAsia="MS Mincho" w:hAnsi="Helvetica" w:cs="Helvetica"/>
          <w:color w:val="262626"/>
        </w:rPr>
      </w:pPr>
      <w:r w:rsidRPr="008858E6">
        <w:rPr>
          <w:rFonts w:ascii="Helvetica" w:eastAsia="MS Mincho" w:hAnsi="Helvetica" w:cs="Helvetica"/>
          <w:color w:val="262626"/>
        </w:rPr>
        <w:t xml:space="preserve">The White Privilege Conference, “White Benefits Checklist.” </w:t>
      </w:r>
      <w:hyperlink r:id="rId37" w:history="1">
        <w:r w:rsidRPr="008858E6">
          <w:rPr>
            <w:rFonts w:ascii="Helvetica" w:eastAsia="MS Mincho" w:hAnsi="Helvetica" w:cs="Helvetica"/>
            <w:color w:val="0000FF"/>
            <w:u w:val="single"/>
          </w:rPr>
          <w:t>http://www.whiteprivilegeconference.com/resources/10-White-Benefits-Checklist.pdf</w:t>
        </w:r>
      </w:hyperlink>
    </w:p>
    <w:p w:rsidR="004B1149" w:rsidRPr="008858E6" w:rsidRDefault="004B1149" w:rsidP="004B1149">
      <w:pPr>
        <w:spacing w:after="120" w:line="276" w:lineRule="auto"/>
        <w:rPr>
          <w:rFonts w:ascii="Helvetica" w:eastAsia="MS Mincho" w:hAnsi="Helvetica" w:cs="Helvetica"/>
        </w:rPr>
      </w:pPr>
      <w:r w:rsidRPr="008858E6">
        <w:rPr>
          <w:rFonts w:ascii="Helvetica" w:eastAsia="MS Mincho" w:hAnsi="Helvetica" w:cs="Helvetica"/>
          <w:b/>
        </w:rPr>
        <w:t>Reflection Activity:</w:t>
      </w:r>
      <w:r w:rsidRPr="008858E6">
        <w:rPr>
          <w:rFonts w:ascii="Helvetica" w:eastAsia="MS Mincho" w:hAnsi="Helvetica" w:cs="Helvetica"/>
        </w:rPr>
        <w:t xml:space="preserve"> </w:t>
      </w:r>
    </w:p>
    <w:p w:rsidR="004B1149" w:rsidRPr="008858E6" w:rsidRDefault="004B1149" w:rsidP="004B1149">
      <w:pPr>
        <w:spacing w:after="120" w:line="276" w:lineRule="auto"/>
        <w:rPr>
          <w:rFonts w:ascii="Helvetica" w:eastAsia="MS Mincho" w:hAnsi="Helvetica" w:cs="Helvetica"/>
        </w:rPr>
      </w:pPr>
      <w:r w:rsidRPr="008858E6">
        <w:rPr>
          <w:rFonts w:ascii="Helvetica" w:eastAsia="MS Mincho" w:hAnsi="Helvetica" w:cs="Helvetica"/>
        </w:rPr>
        <w:t xml:space="preserve">Ask students to write a 1-2-page personal response to one of the readings/vides/activities assigned. If you can take additional class time, consider doing an in-class activity and then ask students to write up a response to the experience. For activity ideas, see: </w:t>
      </w:r>
      <w:hyperlink r:id="rId38" w:history="1">
        <w:r w:rsidRPr="008858E6">
          <w:rPr>
            <w:rFonts w:ascii="Helvetica" w:eastAsia="MS Mincho" w:hAnsi="Helvetica" w:cs="Helvetica"/>
            <w:color w:val="0000FF"/>
            <w:u w:val="single"/>
          </w:rPr>
          <w:t>Campus Compact, “Intercultural Border Crossing, Power and Privilege."</w:t>
        </w:r>
      </w:hyperlink>
    </w:p>
    <w:p w:rsidR="004B1149" w:rsidRPr="008858E6" w:rsidRDefault="004B1149" w:rsidP="004B1149">
      <w:pPr>
        <w:spacing w:after="120" w:line="276" w:lineRule="auto"/>
        <w:rPr>
          <w:rFonts w:ascii="Helvetica" w:eastAsia="MS Mincho" w:hAnsi="Helvetica" w:cs="Helvetica"/>
          <w:b/>
        </w:rPr>
      </w:pPr>
      <w:r w:rsidRPr="008858E6">
        <w:rPr>
          <w:rFonts w:ascii="Helvetica" w:eastAsia="MS Mincho" w:hAnsi="Helvetica" w:cs="Helvetica"/>
          <w:b/>
        </w:rPr>
        <w:t>Additional Resources:</w:t>
      </w:r>
    </w:p>
    <w:p w:rsidR="004B1149" w:rsidRPr="008858E6" w:rsidRDefault="004B1149" w:rsidP="004B1149">
      <w:pPr>
        <w:spacing w:after="120" w:line="276" w:lineRule="auto"/>
        <w:ind w:left="720" w:hanging="720"/>
        <w:rPr>
          <w:rFonts w:ascii="Helvetica" w:eastAsia="MS Mincho" w:hAnsi="Helvetica" w:cs="Helvetica"/>
        </w:rPr>
      </w:pPr>
      <w:r w:rsidRPr="008858E6">
        <w:rPr>
          <w:rFonts w:ascii="Helvetica" w:eastAsia="MS Mincho" w:hAnsi="Helvetica" w:cs="Helvetica"/>
        </w:rPr>
        <w:lastRenderedPageBreak/>
        <w:t xml:space="preserve">See tried and tested workshops on these topics. For example: The Rainbow Health Network’s “Practical Tools for Intersectional Workshops.” </w:t>
      </w:r>
      <w:hyperlink r:id="rId39" w:history="1">
        <w:r w:rsidRPr="008858E6">
          <w:rPr>
            <w:rFonts w:ascii="Helvetica" w:eastAsia="MS Mincho" w:hAnsi="Helvetica" w:cs="Helvetica"/>
            <w:color w:val="0000FF"/>
            <w:u w:val="single"/>
          </w:rPr>
          <w:t>http://www.oaith.ca/assets/files/Publications/Intersectionality/Practical-tools-intersectional-workshops.pdf</w:t>
        </w:r>
      </w:hyperlink>
      <w:r w:rsidRPr="008858E6">
        <w:rPr>
          <w:rFonts w:ascii="Helvetica" w:eastAsia="MS Mincho" w:hAnsi="Helvetica" w:cs="Helvetica"/>
        </w:rPr>
        <w:t xml:space="preserve">. </w:t>
      </w:r>
    </w:p>
    <w:p w:rsidR="004B1149" w:rsidRPr="008858E6" w:rsidRDefault="004B1149" w:rsidP="004B1149">
      <w:pPr>
        <w:spacing w:after="120" w:line="276" w:lineRule="auto"/>
        <w:ind w:left="720" w:hanging="720"/>
        <w:rPr>
          <w:rFonts w:ascii="Helvetica" w:eastAsia="MS Mincho" w:hAnsi="Helvetica" w:cs="Helvetica"/>
        </w:rPr>
      </w:pPr>
      <w:r w:rsidRPr="008858E6">
        <w:rPr>
          <w:rFonts w:ascii="Helvetica" w:eastAsia="MS Mincho" w:hAnsi="Helvetica" w:cs="Helvetica"/>
          <w:color w:val="000000"/>
        </w:rPr>
        <w:t xml:space="preserve">Consult your colleagues who teach entire courses on this topic to find the right set of readings, lecture and/or discussions for your content, for instance: </w:t>
      </w:r>
      <w:hyperlink r:id="rId40" w:history="1">
        <w:r w:rsidRPr="008858E6">
          <w:rPr>
            <w:rFonts w:ascii="Helvetica" w:eastAsia="MS Mincho" w:hAnsi="Helvetica" w:cs="Helvetica"/>
            <w:color w:val="0000FF"/>
            <w:u w:val="single"/>
          </w:rPr>
          <w:t>https://hts.gatech.edu/sites/default/files/syllabi/hts3008b.pdf</w:t>
        </w:r>
      </w:hyperlink>
    </w:p>
    <w:p w:rsidR="004B1149" w:rsidRPr="008858E6" w:rsidRDefault="004B1149" w:rsidP="004B1149">
      <w:pPr>
        <w:spacing w:after="120" w:line="276" w:lineRule="auto"/>
        <w:ind w:left="720" w:hanging="720"/>
        <w:rPr>
          <w:rFonts w:ascii="Helvetica" w:hAnsi="Helvetica" w:cs="Helvetica"/>
          <w:color w:val="0000FF"/>
          <w:u w:val="single"/>
        </w:rPr>
      </w:pPr>
      <w:r w:rsidRPr="008858E6">
        <w:rPr>
          <w:rFonts w:ascii="Helvetica" w:hAnsi="Helvetica" w:cs="Helvetica"/>
        </w:rPr>
        <w:t xml:space="preserve">Allen, Ricky Lee and </w:t>
      </w:r>
      <w:proofErr w:type="spellStart"/>
      <w:r w:rsidRPr="008858E6">
        <w:rPr>
          <w:rFonts w:ascii="Helvetica" w:hAnsi="Helvetica" w:cs="Helvetica"/>
        </w:rPr>
        <w:t>Rossatto</w:t>
      </w:r>
      <w:proofErr w:type="spellEnd"/>
      <w:r w:rsidRPr="008858E6">
        <w:rPr>
          <w:rFonts w:ascii="Helvetica" w:hAnsi="Helvetica" w:cs="Helvetica"/>
        </w:rPr>
        <w:t>, César Augusto</w:t>
      </w:r>
      <w:r>
        <w:rPr>
          <w:rFonts w:ascii="Helvetica" w:hAnsi="Helvetica" w:cs="Helvetica"/>
        </w:rPr>
        <w:t xml:space="preserve">. “Does Critical Pedagogy Work </w:t>
      </w:r>
      <w:r w:rsidRPr="008858E6">
        <w:rPr>
          <w:rFonts w:ascii="Helvetica" w:hAnsi="Helvetica" w:cs="Helvetica"/>
        </w:rPr>
        <w:t xml:space="preserve">with Privileged Students?” </w:t>
      </w:r>
      <w:hyperlink r:id="rId41" w:history="1">
        <w:r w:rsidRPr="008858E6">
          <w:rPr>
            <w:rFonts w:ascii="Helvetica" w:hAnsi="Helvetica" w:cs="Helvetica"/>
            <w:color w:val="0000FF"/>
            <w:u w:val="single"/>
          </w:rPr>
          <w:t>http://files.eric.ed.gov/fulltext/EJ851035.pdf</w:t>
        </w:r>
      </w:hyperlink>
    </w:p>
    <w:p w:rsidR="004B1149" w:rsidRDefault="004B1149" w:rsidP="004B1149">
      <w:r w:rsidRPr="008858E6">
        <w:rPr>
          <w:rFonts w:ascii="Helvetica" w:eastAsia="Arial Unicode MS" w:hAnsi="Helvetica" w:cs="Helvetica"/>
          <w:color w:val="000000"/>
          <w:shd w:val="clear" w:color="auto" w:fill="FFFFFF"/>
        </w:rPr>
        <w:t xml:space="preserve">Berger, Michele Tracy, and Kathleen </w:t>
      </w:r>
      <w:proofErr w:type="spellStart"/>
      <w:r w:rsidRPr="008858E6">
        <w:rPr>
          <w:rFonts w:ascii="Helvetica" w:eastAsia="Arial Unicode MS" w:hAnsi="Helvetica" w:cs="Helvetica"/>
          <w:color w:val="000000"/>
          <w:shd w:val="clear" w:color="auto" w:fill="FFFFFF"/>
        </w:rPr>
        <w:t>Guidroz</w:t>
      </w:r>
      <w:proofErr w:type="spellEnd"/>
      <w:r w:rsidRPr="008858E6">
        <w:rPr>
          <w:rFonts w:ascii="Helvetica" w:eastAsia="Arial Unicode MS" w:hAnsi="Helvetica" w:cs="Helvetica"/>
          <w:color w:val="000000"/>
          <w:shd w:val="clear" w:color="auto" w:fill="FFFFFF"/>
        </w:rPr>
        <w:t xml:space="preserve">. </w:t>
      </w:r>
      <w:r w:rsidRPr="008858E6">
        <w:rPr>
          <w:rFonts w:ascii="Helvetica" w:eastAsia="Arial Unicode MS" w:hAnsi="Helvetica" w:cs="Helvetica"/>
          <w:i/>
          <w:iCs/>
          <w:color w:val="000000"/>
          <w:shd w:val="clear" w:color="auto" w:fill="FFFFFF"/>
        </w:rPr>
        <w:t>The Intersectional Approach: Transforming the Academy through Race, Class, and Gender</w:t>
      </w:r>
      <w:r w:rsidRPr="008858E6">
        <w:rPr>
          <w:rFonts w:ascii="Helvetica" w:eastAsia="Arial Unicode MS" w:hAnsi="Helvetica" w:cs="Helvetica"/>
          <w:color w:val="000000"/>
          <w:shd w:val="clear" w:color="auto" w:fill="FFFFFF"/>
        </w:rPr>
        <w:t>. Chapel Hill: University of North Carolina Press, 2009.</w:t>
      </w:r>
      <w:bookmarkStart w:id="1" w:name="_GoBack"/>
      <w:bookmarkEnd w:id="1"/>
    </w:p>
    <w:sectPr w:rsidR="004B1149">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590" w:rsidRDefault="004C5590" w:rsidP="008A1922">
      <w:r>
        <w:separator/>
      </w:r>
    </w:p>
  </w:endnote>
  <w:endnote w:type="continuationSeparator" w:id="0">
    <w:p w:rsidR="004C5590" w:rsidRDefault="004C5590" w:rsidP="008A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tesse Black">
    <w:altName w:val="Cambria"/>
    <w:panose1 w:val="00000000000000000000"/>
    <w:charset w:val="00"/>
    <w:family w:val="modern"/>
    <w:notTrueType/>
    <w:pitch w:val="variable"/>
    <w:sig w:usb0="A000007F" w:usb1="0000004A" w:usb2="00000000" w:usb3="00000000" w:csb0="00000193" w:csb1="00000000"/>
  </w:font>
  <w:font w:name="Helvetica">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Footer"/>
      <w:tabs>
        <w:tab w:val="clear" w:pos="4680"/>
        <w:tab w:val="clear" w:pos="9360"/>
        <w:tab w:val="left" w:pos="1140"/>
      </w:tabs>
    </w:pPr>
    <w:bookmarkStart w:id="3" w:name="_Hlk499624870"/>
    <w:r w:rsidRPr="008858E6">
      <w:rPr>
        <w:u w:color="000000"/>
      </w:rPr>
      <w:t>www.serve-learn-sustain.gatech.edu/teaching-resources-toolkit</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590" w:rsidRDefault="004C5590" w:rsidP="008A1922">
      <w:r>
        <w:separator/>
      </w:r>
    </w:p>
  </w:footnote>
  <w:footnote w:type="continuationSeparator" w:id="0">
    <w:p w:rsidR="004C5590" w:rsidRDefault="004C5590" w:rsidP="008A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Header"/>
      <w:jc w:val="right"/>
    </w:pPr>
    <w:bookmarkStart w:id="2" w:name="_Hlk499624846"/>
    <w:r>
      <w:rPr>
        <w:noProof/>
      </w:rPr>
      <w:drawing>
        <wp:inline distT="0" distB="0" distL="0" distR="0" wp14:anchorId="73DBE6AF" wp14:editId="562DBAAA">
          <wp:extent cx="4817105" cy="372090"/>
          <wp:effectExtent l="0" t="0" r="0" b="0"/>
          <wp:docPr id="14" name="officeArt object" descr="Header-Footer_01-2.jpg"/>
          <wp:cNvGraphicFramePr/>
          <a:graphic xmlns:a="http://schemas.openxmlformats.org/drawingml/2006/main">
            <a:graphicData uri="http://schemas.openxmlformats.org/drawingml/2006/picture">
              <pic:pic xmlns:pic="http://schemas.openxmlformats.org/drawingml/2006/picture">
                <pic:nvPicPr>
                  <pic:cNvPr id="1073741832" name="Header-Footer_01-2.jpg" descr="Header-Footer_01-2.jpg"/>
                  <pic:cNvPicPr>
                    <a:picLocks noChangeAspect="1"/>
                  </pic:cNvPicPr>
                </pic:nvPicPr>
                <pic:blipFill>
                  <a:blip r:embed="rId1">
                    <a:extLst/>
                  </a:blip>
                  <a:stretch>
                    <a:fillRect/>
                  </a:stretch>
                </pic:blipFill>
                <pic:spPr>
                  <a:xfrm>
                    <a:off x="0" y="0"/>
                    <a:ext cx="4817105" cy="372090"/>
                  </a:xfrm>
                  <a:prstGeom prst="rect">
                    <a:avLst/>
                  </a:prstGeom>
                  <a:ln w="12700" cap="flat">
                    <a:noFill/>
                    <a:miter lim="400000"/>
                  </a:ln>
                  <a:effectLst/>
                </pic:spPr>
              </pic:pic>
            </a:graphicData>
          </a:graphic>
        </wp:inline>
      </w:drawing>
    </w:r>
  </w:p>
  <w:bookmarkEnd w:id="2"/>
  <w:p w:rsidR="008A1922" w:rsidRDefault="008A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1BD7"/>
    <w:multiLevelType w:val="hybridMultilevel"/>
    <w:tmpl w:val="9026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03AB9"/>
    <w:multiLevelType w:val="hybridMultilevel"/>
    <w:tmpl w:val="10A0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976F6"/>
    <w:multiLevelType w:val="hybridMultilevel"/>
    <w:tmpl w:val="3B22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072EF"/>
    <w:multiLevelType w:val="hybridMultilevel"/>
    <w:tmpl w:val="1240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48"/>
    <w:rsid w:val="00033333"/>
    <w:rsid w:val="000E73D8"/>
    <w:rsid w:val="003A7048"/>
    <w:rsid w:val="004B1149"/>
    <w:rsid w:val="004C5590"/>
    <w:rsid w:val="008878EC"/>
    <w:rsid w:val="008A1922"/>
    <w:rsid w:val="00CB08B0"/>
    <w:rsid w:val="00E9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DEF1"/>
  <w15:chartTrackingRefBased/>
  <w15:docId w15:val="{3934467D-CD6F-467B-9C65-C70A9F53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048"/>
    <w:pPr>
      <w:spacing w:after="0"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922"/>
    <w:pPr>
      <w:tabs>
        <w:tab w:val="center" w:pos="4680"/>
        <w:tab w:val="right" w:pos="9360"/>
      </w:tabs>
    </w:pPr>
  </w:style>
  <w:style w:type="character" w:customStyle="1" w:styleId="HeaderChar">
    <w:name w:val="Header Char"/>
    <w:basedOn w:val="DefaultParagraphFont"/>
    <w:link w:val="Header"/>
    <w:uiPriority w:val="99"/>
    <w:rsid w:val="008A1922"/>
  </w:style>
  <w:style w:type="paragraph" w:styleId="Footer">
    <w:name w:val="footer"/>
    <w:basedOn w:val="Normal"/>
    <w:link w:val="FooterChar"/>
    <w:uiPriority w:val="99"/>
    <w:unhideWhenUsed/>
    <w:rsid w:val="008A1922"/>
    <w:pPr>
      <w:tabs>
        <w:tab w:val="center" w:pos="4680"/>
        <w:tab w:val="right" w:pos="9360"/>
      </w:tabs>
    </w:pPr>
  </w:style>
  <w:style w:type="character" w:customStyle="1" w:styleId="FooterChar">
    <w:name w:val="Footer Char"/>
    <w:basedOn w:val="DefaultParagraphFont"/>
    <w:link w:val="Footer"/>
    <w:uiPriority w:val="99"/>
    <w:rsid w:val="008A1922"/>
  </w:style>
  <w:style w:type="paragraph" w:styleId="ListParagraph">
    <w:name w:val="List Paragraph"/>
    <w:basedOn w:val="Normal"/>
    <w:uiPriority w:val="34"/>
    <w:qFormat/>
    <w:rsid w:val="003A7048"/>
    <w:pPr>
      <w:ind w:left="720"/>
      <w:contextualSpacing/>
    </w:pPr>
    <w:rPr>
      <w:rFonts w:asciiTheme="minorHAnsi" w:eastAsiaTheme="minorEastAsia" w:hAnsiTheme="minorHAnsi" w:cstheme="minorBidi"/>
    </w:rPr>
  </w:style>
  <w:style w:type="paragraph" w:customStyle="1" w:styleId="Box">
    <w:name w:val="Box"/>
    <w:rsid w:val="003A7048"/>
    <w:pPr>
      <w:pBdr>
        <w:top w:val="nil"/>
        <w:left w:val="nil"/>
        <w:bottom w:val="nil"/>
        <w:right w:val="nil"/>
        <w:between w:val="nil"/>
        <w:bar w:val="nil"/>
      </w:pBdr>
      <w:spacing w:before="120" w:after="180" w:line="240" w:lineRule="auto"/>
    </w:pPr>
    <w:rPr>
      <w:rFonts w:ascii="Trebuchet MS" w:eastAsia="Trebuchet MS" w:hAnsi="Trebuchet MS" w:cs="Trebuchet MS"/>
      <w:color w:val="545454"/>
      <w:sz w:val="18"/>
      <w:szCs w:val="18"/>
      <w:u w:color="54545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igitalcommons.unomaha.edu/slceslgen/27" TargetMode="External"/><Relationship Id="rId18" Type="http://schemas.openxmlformats.org/officeDocument/2006/relationships/hyperlink" Target="http://nfjcl.depaul.edu/Resources/Blouin-PerryWhom%20Does%20Service%20Learning%20Really%20Serve.pdf" TargetMode="External"/><Relationship Id="rId26" Type="http://schemas.openxmlformats.org/officeDocument/2006/relationships/hyperlink" Target="http://site.ebrary.com/id/10493754" TargetMode="External"/><Relationship Id="rId39" Type="http://schemas.openxmlformats.org/officeDocument/2006/relationships/hyperlink" Target="http://www.oaith.ca/assets/files/Publications/Intersectionality/Practical-tools-intersectional-workshops.pdf" TargetMode="External"/><Relationship Id="rId3" Type="http://schemas.openxmlformats.org/officeDocument/2006/relationships/settings" Target="settings.xml"/><Relationship Id="rId21" Type="http://schemas.openxmlformats.org/officeDocument/2006/relationships/hyperlink" Target="http://serve-learn-sustain.gatech.edu/if-not-us-then-who" TargetMode="External"/><Relationship Id="rId34" Type="http://schemas.openxmlformats.org/officeDocument/2006/relationships/hyperlink" Target="https://www.classaction.org/"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participatorymethods.org/sites/participatorymethods.org/files/Ar%09nstein%20ladder%201969.pdf" TargetMode="External"/><Relationship Id="rId17" Type="http://schemas.openxmlformats.org/officeDocument/2006/relationships/hyperlink" Target="http://www.uh.edu/honors/Programs-Minors/honors-minors-programs/Bonner-Leaders/civic-engagement-class.pdf" TargetMode="External"/><Relationship Id="rId25" Type="http://schemas.openxmlformats.org/officeDocument/2006/relationships/hyperlink" Target="http://public.eblib.com/choice/publicfullrecord.aspx?p=1218572" TargetMode="External"/><Relationship Id="rId33" Type="http://schemas.openxmlformats.org/officeDocument/2006/relationships/hyperlink" Target="http://www.bordercrossers.org/what-we-do/" TargetMode="External"/><Relationship Id="rId38" Type="http://schemas.openxmlformats.org/officeDocument/2006/relationships/hyperlink" Target="https://compact.org/global-sl/gsl-tools-and-syllabi/reflection-intercultural-border-crossing-power-and-privilege/" TargetMode="External"/><Relationship Id="rId2" Type="http://schemas.openxmlformats.org/officeDocument/2006/relationships/styles" Target="styles.xml"/><Relationship Id="rId16" Type="http://schemas.openxmlformats.org/officeDocument/2006/relationships/hyperlink" Target="https://haas.stanford.edu/about/about-our-work/principles-ethical-and-effective-service" TargetMode="External"/><Relationship Id="rId20" Type="http://schemas.openxmlformats.org/officeDocument/2006/relationships/hyperlink" Target="http://nfjcl.depaul.edu/Resources/Worrall%20asking-the-%09community-a-case-study-of-community-partner.pdf" TargetMode="External"/><Relationship Id="rId29" Type="http://schemas.openxmlformats.org/officeDocument/2006/relationships/hyperlink" Target="https://www.theatlantic.com/education/archive/2014/12/no-its-not-%09gentrification-its-something-else/383645/" TargetMode="External"/><Relationship Id="rId41" Type="http://schemas.openxmlformats.org/officeDocument/2006/relationships/hyperlink" Target="http://files.eric.ed.gov/fulltext/EJ85103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yow6@gatech.edu" TargetMode="External"/><Relationship Id="rId24" Type="http://schemas.openxmlformats.org/officeDocument/2006/relationships/hyperlink" Target="http://serve-learn-sustain.gatech.edu/tool-category/case-study" TargetMode="External"/><Relationship Id="rId32" Type="http://schemas.openxmlformats.org/officeDocument/2006/relationships/hyperlink" Target="https://www.theguardian.com/world/2011/jun/08/us-universities-africa-land-grab" TargetMode="External"/><Relationship Id="rId37" Type="http://schemas.openxmlformats.org/officeDocument/2006/relationships/hyperlink" Target="http://www.whiteprivilegeconference.com/resources/10-White-Benefits-Checklist.pdf" TargetMode="External"/><Relationship Id="rId40" Type="http://schemas.openxmlformats.org/officeDocument/2006/relationships/hyperlink" Target="https://hts.gatech.edu/sites/default/files/syllabi/hts3008b.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rve-learn-sustain.gatech.edu/community-engagement-reflection" TargetMode="External"/><Relationship Id="rId23" Type="http://schemas.openxmlformats.org/officeDocument/2006/relationships/hyperlink" Target="http://neighborhoodnexus.org/" TargetMode="External"/><Relationship Id="rId28" Type="http://schemas.openxmlformats.org/officeDocument/2006/relationships/hyperlink" Target="http://democracycollaborative.org/democracycollaborative/anchorinstitutions/Anchor%20Institutions" TargetMode="External"/><Relationship Id="rId36" Type="http://schemas.openxmlformats.org/officeDocument/2006/relationships/hyperlink" Target="https://www.youtube.com/watch?v=AzLTyp0ZBx4" TargetMode="External"/><Relationship Id="rId10" Type="http://schemas.openxmlformats.org/officeDocument/2006/relationships/image" Target="media/image4.png"/><Relationship Id="rId19" Type="http://schemas.openxmlformats.org/officeDocument/2006/relationships/hyperlink" Target="https://jpshe.missouristate.edu/assets/missouricompact/Article-PetriFINAL_1.pdf" TargetMode="External"/><Relationship Id="rId31" Type="http://schemas.openxmlformats.org/officeDocument/2006/relationships/hyperlink" Target="http://nymag.com/daily/intelligencer/2014/09/take-away-harvards-nonprofit-status.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rve-learn-sustain.gatech.edu/big-ideas" TargetMode="External"/><Relationship Id="rId22" Type="http://schemas.openxmlformats.org/officeDocument/2006/relationships/hyperlink" Target="http://guides.main.library.emory.edu/c.php?g=50184&amp;p=324551" TargetMode="External"/><Relationship Id="rId27" Type="http://schemas.openxmlformats.org/officeDocument/2006/relationships/hyperlink" Target="http://www.atlantamagazine.com/great-reads/marta-tsplost-transportation/" TargetMode="External"/><Relationship Id="rId30" Type="http://schemas.openxmlformats.org/officeDocument/2006/relationships/hyperlink" Target="http://college.usatoday.com/2015/08/27/georgia-tech-fraternity-under-investigation-for-alleged-racial-harrassment/" TargetMode="External"/><Relationship Id="rId35" Type="http://schemas.openxmlformats.org/officeDocument/2006/relationships/hyperlink" Target="http://csgenderstudies.weebly.com/uploads/2/0/2/1/20211125/johnson-%09powerprivdifference.pdf"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n\Documents\Custom%20Office%20Templates\SLS%20Toolk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SLS Toolkit Template</Template>
  <TotalTime>1</TotalTime>
  <Pages>9</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dc:creator>
  <cp:keywords/>
  <dc:description/>
  <cp:lastModifiedBy>Brendan O'Brien</cp:lastModifiedBy>
  <cp:revision>2</cp:revision>
  <dcterms:created xsi:type="dcterms:W3CDTF">2017-11-28T14:53:00Z</dcterms:created>
  <dcterms:modified xsi:type="dcterms:W3CDTF">2017-11-28T14:56:00Z</dcterms:modified>
</cp:coreProperties>
</file>