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Framework for Planning SDG(s) Course Integration</w:t>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Pr>
        <w:drawing>
          <wp:inline distB="0" distT="0" distL="0" distR="0">
            <wp:extent cx="4369798" cy="2573325"/>
            <wp:effectExtent b="0" l="0" r="0" t="0"/>
            <wp:docPr descr="Volunteerism and the Global Goals | UNV" id="2" name="image1.jpg"/>
            <a:graphic>
              <a:graphicData uri="http://schemas.openxmlformats.org/drawingml/2006/picture">
                <pic:pic>
                  <pic:nvPicPr>
                    <pic:cNvPr descr="Volunteerism and the Global Goals | UNV" id="0" name="image1.jpg"/>
                    <pic:cNvPicPr preferRelativeResize="0"/>
                  </pic:nvPicPr>
                  <pic:blipFill>
                    <a:blip r:embed="rId7"/>
                    <a:srcRect b="0" l="0" r="0" t="0"/>
                    <a:stretch>
                      <a:fillRect/>
                    </a:stretch>
                  </pic:blipFill>
                  <pic:spPr>
                    <a:xfrm>
                      <a:off x="0" y="0"/>
                      <a:ext cx="4369798" cy="25733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browsing through the SDG descriptions, targets, and suggested learning objectives in </w:t>
      </w:r>
      <w:hyperlink r:id="rId8">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Sustainable Foundations: A Guide for Teaching the Sustainable Development Goals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and/or </w:t>
      </w:r>
      <w:hyperlink r:id="rId9">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Education for Sustainable Development Goals: Learning Objectives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which SDGs seem like the most obvious candidates for your course?</w:t>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Consider some of the key elements of Education for Sustainable Development and Sustainability Competencies. Use the following questions to prioritize the elements that best align with your course.</w:t>
      </w:r>
    </w:p>
    <w:p w:rsidR="00000000" w:rsidDel="00000000" w:rsidP="00000000" w:rsidRDefault="00000000" w:rsidRPr="00000000" w14:paraId="0000001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opportunities do the SDGs provide to incorporate transdisciplinary learning in your course?</w:t>
      </w:r>
    </w:p>
    <w:p w:rsidR="00000000" w:rsidDel="00000000" w:rsidP="00000000" w:rsidRDefault="00000000" w:rsidRPr="00000000" w14:paraId="0000001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are some ways that you might use the SDGs to empower students as change agents, now and in their future careers (contribute to societal transformation)?</w:t>
      </w:r>
    </w:p>
    <w:p w:rsidR="00000000" w:rsidDel="00000000" w:rsidP="00000000" w:rsidRDefault="00000000" w:rsidRPr="00000000" w14:paraId="0000001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kinds of case studies aligned with your course might help students understand complex global problems and also help them develop the skills to evaluate and imagine potential solutions?</w:t>
      </w:r>
    </w:p>
    <w:p w:rsidR="00000000" w:rsidDel="00000000" w:rsidP="00000000" w:rsidRDefault="00000000" w:rsidRPr="00000000" w14:paraId="0000001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Which of the SDGs have associated learning objectives that overlap with the learning objectives for your course? List them below.</w:t>
      </w:r>
    </w:p>
    <w:p w:rsidR="00000000" w:rsidDel="00000000" w:rsidP="00000000" w:rsidRDefault="00000000" w:rsidRPr="00000000" w14:paraId="0000002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some courses, such as mathematics, data analysis, and econometrics, you may be able to incorporate just about any of the SDGs. If that is the case, consider the pros and cons of allowing students, or student teams, to explore data relating to an SDG of their choosing, versus selecting a single SDG as the focus of your investigations throughout the course.</w:t>
      </w:r>
    </w:p>
    <w:p w:rsidR="00000000" w:rsidDel="00000000" w:rsidP="00000000" w:rsidRDefault="00000000" w:rsidRPr="00000000" w14:paraId="0000002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Pros and cons of student choice:</w:t>
      </w:r>
    </w:p>
    <w:p w:rsidR="00000000" w:rsidDel="00000000" w:rsidP="00000000" w:rsidRDefault="00000000" w:rsidRPr="00000000" w14:paraId="0000002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Pros and cons of single SDG focus:</w:t>
      </w:r>
    </w:p>
    <w:p w:rsidR="00000000" w:rsidDel="00000000" w:rsidP="00000000" w:rsidRDefault="00000000" w:rsidRPr="00000000" w14:paraId="0000003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the SDGs listed in #1 and #3, above, consider how they align with your interests, expertise, and available resources.</w:t>
      </w:r>
    </w:p>
    <w:p w:rsidR="00000000" w:rsidDel="00000000" w:rsidP="00000000" w:rsidRDefault="00000000" w:rsidRPr="00000000" w14:paraId="0000003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am most interested in learning more about these SDGs:</w:t>
      </w:r>
    </w:p>
    <w:p w:rsidR="00000000" w:rsidDel="00000000" w:rsidP="00000000" w:rsidRDefault="00000000" w:rsidRPr="00000000" w14:paraId="0000003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feel I have the most resources and expertise in relation to these SDGs:</w:t>
      </w:r>
    </w:p>
    <w:p w:rsidR="00000000" w:rsidDel="00000000" w:rsidP="00000000" w:rsidRDefault="00000000" w:rsidRPr="00000000" w14:paraId="0000004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Given all these considerations, I think I will incorporate the following SDG(s) in my course:</w:t>
      </w:r>
    </w:p>
    <w:p w:rsidR="00000000" w:rsidDel="00000000" w:rsidP="00000000" w:rsidRDefault="00000000" w:rsidRPr="00000000" w14:paraId="0000004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[optional] I also want to be sure that students understand _________________ about the SDGs as a global framework of social change and are able to evaluate/analyze/design/apply/imagine _______________________________.</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15258A"/>
    <w:rPr>
      <w:color w:val="0000ff" w:themeColor="hyperlink"/>
      <w:u w:val="single"/>
    </w:rPr>
  </w:style>
  <w:style w:type="character" w:styleId="UnresolvedMention">
    <w:name w:val="Unresolved Mention"/>
    <w:basedOn w:val="DefaultParagraphFont"/>
    <w:uiPriority w:val="99"/>
    <w:semiHidden w:val="1"/>
    <w:unhideWhenUsed w:val="1"/>
    <w:rsid w:val="0015258A"/>
    <w:rPr>
      <w:color w:val="605e5c"/>
      <w:shd w:color="auto" w:fill="e1dfdd" w:val="clear"/>
    </w:rPr>
  </w:style>
  <w:style w:type="character" w:styleId="FollowedHyperlink">
    <w:name w:val="FollowedHyperlink"/>
    <w:basedOn w:val="DefaultParagraphFont"/>
    <w:uiPriority w:val="99"/>
    <w:semiHidden w:val="1"/>
    <w:unhideWhenUsed w:val="1"/>
    <w:rsid w:val="00490081"/>
    <w:rPr>
      <w:color w:val="800080" w:themeColor="followedHyperlink"/>
      <w:u w:val="single"/>
    </w:rPr>
  </w:style>
  <w:style w:type="paragraph" w:styleId="NormalWeb">
    <w:name w:val="Normal (Web)"/>
    <w:basedOn w:val="Normal"/>
    <w:uiPriority w:val="99"/>
    <w:semiHidden w:val="1"/>
    <w:unhideWhenUsed w:val="1"/>
    <w:rsid w:val="0078191B"/>
    <w:rPr>
      <w:rFonts w:ascii="Times New Roman" w:cs="Times New Roman" w:hAnsi="Times New Roman"/>
      <w:sz w:val="24"/>
      <w:szCs w:val="24"/>
    </w:rPr>
  </w:style>
  <w:style w:type="paragraph" w:styleId="ListParagraph">
    <w:name w:val="List Paragraph"/>
    <w:basedOn w:val="Normal"/>
    <w:uiPriority w:val="34"/>
    <w:qFormat w:val="1"/>
    <w:rsid w:val="0078191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unesdoc.unesco.org/ark:/48223/pf000024744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mcic.ca/uploads/public/files-sf/SF-Full-FINAL-WEB-ISBN-202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fWCEgdAwaMrypXlSftSC1zf7Lw==">AMUW2mWT/kmrrn+LQdilyP4Ij4n6bYEB24c66VgmGMrHCKYt+cP8YjNGFXzCUxz2Q6stP1aWTb1QmoynQujx70q/2VoUH2kbjQ7LCBikn+y5V3DKBl9pD98=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2021-09-12T17:40:00Z</dcterms:created>
  <dc:creator>Hull, Rebecca Watts</dc:creator>
</cp:coreProperties>
</file>