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35" w:type="dxa"/>
        <w:jc w:val="center"/>
        <w:tblLook w:val="04A0" w:firstRow="1" w:lastRow="0" w:firstColumn="1" w:lastColumn="0" w:noHBand="0" w:noVBand="1"/>
      </w:tblPr>
      <w:tblGrid>
        <w:gridCol w:w="2583"/>
        <w:gridCol w:w="7752"/>
      </w:tblGrid>
      <w:tr w:rsidR="00AE2A20" w:rsidRPr="003066BD">
        <w:trPr>
          <w:trHeight w:val="1773"/>
          <w:jc w:val="center"/>
        </w:trPr>
        <w:tc>
          <w:tcPr>
            <w:tcW w:w="2583" w:type="dxa"/>
            <w:tcBorders>
              <w:top w:val="single" w:sz="12" w:space="0" w:color="auto"/>
              <w:left w:val="single" w:sz="12" w:space="0" w:color="auto"/>
              <w:bottom w:val="single" w:sz="12" w:space="0" w:color="auto"/>
              <w:right w:val="single" w:sz="12" w:space="0" w:color="auto"/>
            </w:tcBorders>
          </w:tcPr>
          <w:p w:rsidR="00AE2A20" w:rsidRPr="003066BD" w:rsidRDefault="00AE2A20" w:rsidP="00AD7BAD">
            <w:pPr>
              <w:spacing w:before="240" w:after="240"/>
              <w:jc w:val="center"/>
              <w:rPr>
                <w:rFonts w:ascii="Arial" w:hAnsi="Arial" w:cs="Arial"/>
              </w:rPr>
            </w:pPr>
            <w:bookmarkStart w:id="0" w:name="_Hlk514239835"/>
            <w:bookmarkStart w:id="1" w:name="_Hlk489355988"/>
            <w:r w:rsidRPr="003066BD">
              <w:rPr>
                <w:rFonts w:ascii="Arial" w:hAnsi="Arial" w:cs="Arial"/>
                <w:noProof/>
              </w:rPr>
              <w:drawing>
                <wp:inline distT="0" distB="0" distL="0" distR="0">
                  <wp:extent cx="1030014" cy="866775"/>
                  <wp:effectExtent l="0" t="0" r="0" b="0"/>
                  <wp:docPr id="22" name="Picture 22" descr="C:\Users\bjaco\AppData\Local\Microsoft\Windows\INetCache\Content.Word\SLS-Teaching-Toolkit-Logo_Stacked-Init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aco\AppData\Local\Microsoft\Windows\INetCache\Content.Word\SLS-Teaching-Toolkit-Logo_Stacked-Initial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0287" cy="875420"/>
                          </a:xfrm>
                          <a:prstGeom prst="rect">
                            <a:avLst/>
                          </a:prstGeom>
                          <a:noFill/>
                          <a:ln>
                            <a:noFill/>
                          </a:ln>
                        </pic:spPr>
                      </pic:pic>
                    </a:graphicData>
                  </a:graphic>
                </wp:inline>
              </w:drawing>
            </w:r>
          </w:p>
        </w:tc>
        <w:tc>
          <w:tcPr>
            <w:tcW w:w="7752" w:type="dxa"/>
            <w:tcBorders>
              <w:top w:val="single" w:sz="12" w:space="0" w:color="auto"/>
              <w:left w:val="single" w:sz="12" w:space="0" w:color="auto"/>
              <w:bottom w:val="single" w:sz="12" w:space="0" w:color="auto"/>
              <w:right w:val="single" w:sz="12" w:space="0" w:color="auto"/>
            </w:tcBorders>
            <w:vAlign w:val="center"/>
          </w:tcPr>
          <w:p w:rsidR="001C587D" w:rsidRDefault="00CD3410" w:rsidP="00AE2A20">
            <w:pPr>
              <w:spacing w:after="0"/>
              <w:jc w:val="center"/>
              <w:rPr>
                <w:rFonts w:ascii="Georgia" w:hAnsi="Georgia" w:cs="Arial"/>
                <w:color w:val="auto"/>
                <w:sz w:val="40"/>
                <w:szCs w:val="40"/>
              </w:rPr>
            </w:pPr>
            <w:r>
              <w:rPr>
                <w:rFonts w:ascii="Georgia" w:hAnsi="Georgia" w:cs="Arial"/>
                <w:color w:val="auto"/>
                <w:sz w:val="40"/>
                <w:szCs w:val="40"/>
              </w:rPr>
              <w:t>Student Learning Outcome</w:t>
            </w:r>
            <w:r w:rsidR="00D2167D">
              <w:rPr>
                <w:rFonts w:ascii="Georgia" w:hAnsi="Georgia" w:cs="Arial"/>
                <w:color w:val="auto"/>
                <w:sz w:val="40"/>
                <w:szCs w:val="40"/>
              </w:rPr>
              <w:t xml:space="preserve"> (SLO)</w:t>
            </w:r>
            <w:r>
              <w:rPr>
                <w:rFonts w:ascii="Georgia" w:hAnsi="Georgia" w:cs="Arial"/>
                <w:color w:val="auto"/>
                <w:sz w:val="40"/>
                <w:szCs w:val="40"/>
              </w:rPr>
              <w:t xml:space="preserve"> </w:t>
            </w:r>
            <w:r w:rsidR="00D62B9F">
              <w:rPr>
                <w:rFonts w:ascii="Georgia" w:hAnsi="Georgia" w:cs="Arial"/>
                <w:color w:val="auto"/>
                <w:sz w:val="40"/>
                <w:szCs w:val="40"/>
              </w:rPr>
              <w:t>Rubric</w:t>
            </w:r>
            <w:r w:rsidR="002A3121">
              <w:rPr>
                <w:rFonts w:ascii="Georgia" w:hAnsi="Georgia" w:cs="Arial"/>
                <w:color w:val="auto"/>
                <w:sz w:val="40"/>
                <w:szCs w:val="40"/>
              </w:rPr>
              <w:t>: SLO 2</w:t>
            </w:r>
            <w:r w:rsidR="001C587D">
              <w:rPr>
                <w:rFonts w:ascii="Georgia" w:hAnsi="Georgia" w:cs="Arial"/>
                <w:color w:val="auto"/>
                <w:sz w:val="40"/>
                <w:szCs w:val="40"/>
              </w:rPr>
              <w:t xml:space="preserve"> </w:t>
            </w:r>
          </w:p>
          <w:p w:rsidR="001C587D" w:rsidRDefault="001C587D" w:rsidP="00AE2A20">
            <w:pPr>
              <w:spacing w:after="0"/>
              <w:jc w:val="center"/>
              <w:rPr>
                <w:rFonts w:ascii="Georgia" w:hAnsi="Georgia" w:cs="Arial"/>
                <w:color w:val="auto"/>
                <w:sz w:val="40"/>
                <w:szCs w:val="40"/>
              </w:rPr>
            </w:pPr>
          </w:p>
          <w:p w:rsidR="00AE2A20" w:rsidRDefault="001C587D" w:rsidP="00AE2A20">
            <w:pPr>
              <w:spacing w:after="0"/>
              <w:jc w:val="center"/>
              <w:rPr>
                <w:rFonts w:ascii="Georgia" w:hAnsi="Georgia" w:cs="Arial"/>
                <w:color w:val="auto"/>
                <w:sz w:val="40"/>
                <w:szCs w:val="40"/>
              </w:rPr>
            </w:pPr>
            <w:r>
              <w:rPr>
                <w:rFonts w:ascii="Georgia" w:hAnsi="Georgia" w:cs="Arial"/>
                <w:color w:val="auto"/>
                <w:sz w:val="40"/>
                <w:szCs w:val="40"/>
              </w:rPr>
              <w:t>“Demonstrate Skills Needed to Work Effectively in Different Types of Communities”</w:t>
            </w:r>
          </w:p>
          <w:p w:rsidR="001C587D" w:rsidRPr="003066BD" w:rsidRDefault="001C587D" w:rsidP="00AE2A20">
            <w:pPr>
              <w:spacing w:after="0"/>
              <w:jc w:val="center"/>
              <w:rPr>
                <w:rFonts w:ascii="Georgia" w:hAnsi="Georgia" w:cs="Arial"/>
              </w:rPr>
            </w:pPr>
          </w:p>
        </w:tc>
      </w:tr>
      <w:tr w:rsidR="00AE2A20" w:rsidRPr="003066BD">
        <w:trPr>
          <w:trHeight w:val="404"/>
          <w:jc w:val="center"/>
        </w:trPr>
        <w:tc>
          <w:tcPr>
            <w:tcW w:w="10335" w:type="dxa"/>
            <w:gridSpan w:val="2"/>
            <w:tcBorders>
              <w:top w:val="single" w:sz="12" w:space="0" w:color="auto"/>
              <w:left w:val="single" w:sz="12" w:space="0" w:color="auto"/>
              <w:bottom w:val="single" w:sz="12" w:space="0" w:color="auto"/>
              <w:right w:val="single" w:sz="12" w:space="0" w:color="auto"/>
            </w:tcBorders>
          </w:tcPr>
          <w:p w:rsidR="00AE2A20" w:rsidRPr="00FB26CE" w:rsidRDefault="00AE2A20" w:rsidP="00D62B9F">
            <w:pPr>
              <w:pStyle w:val="Box"/>
              <w:spacing w:after="120"/>
              <w:rPr>
                <w:rFonts w:ascii="Georgia" w:hAnsi="Georgia" w:cs="Arial"/>
                <w:b/>
                <w:color w:val="auto"/>
                <w:sz w:val="20"/>
                <w:szCs w:val="20"/>
              </w:rPr>
            </w:pPr>
            <w:r w:rsidRPr="00FB26CE">
              <w:rPr>
                <w:rFonts w:ascii="Georgia" w:hAnsi="Georgia" w:cs="Arial"/>
                <w:b/>
                <w:color w:val="auto"/>
                <w:sz w:val="20"/>
                <w:szCs w:val="20"/>
              </w:rPr>
              <w:t>OVERVIEW:</w:t>
            </w:r>
          </w:p>
          <w:p w:rsidR="005C147D" w:rsidRDefault="005C147D" w:rsidP="00D62B9F">
            <w:pPr>
              <w:pStyle w:val="NoSpacing"/>
              <w:spacing w:after="120"/>
              <w:rPr>
                <w:rFonts w:ascii="Arial" w:eastAsia="Times New Roman" w:hAnsi="Arial"/>
                <w:color w:val="000000"/>
                <w:sz w:val="22"/>
                <w:szCs w:val="22"/>
              </w:rPr>
            </w:pPr>
            <w:r w:rsidRPr="00FB26CE">
              <w:rPr>
                <w:rFonts w:ascii="Arial" w:eastAsia="Times New Roman" w:hAnsi="Arial"/>
                <w:color w:val="000000"/>
                <w:sz w:val="22"/>
                <w:szCs w:val="22"/>
              </w:rPr>
              <w:t>The</w:t>
            </w:r>
            <w:r>
              <w:rPr>
                <w:rFonts w:ascii="Arial" w:eastAsia="Times New Roman" w:hAnsi="Arial"/>
                <w:color w:val="000000"/>
                <w:sz w:val="22"/>
                <w:szCs w:val="22"/>
              </w:rPr>
              <w:t xml:space="preserve"> following rubric assesses SLO 2</w:t>
            </w:r>
            <w:r w:rsidRPr="00FB26CE">
              <w:rPr>
                <w:rFonts w:ascii="Arial" w:eastAsia="Times New Roman" w:hAnsi="Arial"/>
                <w:color w:val="000000"/>
                <w:sz w:val="22"/>
                <w:szCs w:val="22"/>
              </w:rPr>
              <w:t xml:space="preserve">: </w:t>
            </w:r>
            <w:r w:rsidRPr="005C147D">
              <w:rPr>
                <w:rFonts w:ascii="Arial" w:eastAsia="Times New Roman" w:hAnsi="Arial"/>
                <w:bCs/>
                <w:color w:val="000000"/>
                <w:sz w:val="22"/>
                <w:szCs w:val="22"/>
              </w:rPr>
              <w:t>Students will be able to demonstrate skills needed to work effectively in different</w:t>
            </w:r>
            <w:r>
              <w:rPr>
                <w:rFonts w:ascii="Arial" w:eastAsia="Times New Roman" w:hAnsi="Arial"/>
                <w:bCs/>
                <w:color w:val="000000"/>
                <w:sz w:val="22"/>
                <w:szCs w:val="22"/>
              </w:rPr>
              <w:t xml:space="preserve"> </w:t>
            </w:r>
            <w:r w:rsidRPr="005C147D">
              <w:rPr>
                <w:rFonts w:ascii="Arial" w:eastAsia="Times New Roman" w:hAnsi="Arial"/>
                <w:bCs/>
                <w:color w:val="000000"/>
                <w:sz w:val="22"/>
                <w:szCs w:val="22"/>
              </w:rPr>
              <w:t>types of communities</w:t>
            </w:r>
            <w:r>
              <w:rPr>
                <w:rFonts w:ascii="Arial" w:eastAsia="Times New Roman" w:hAnsi="Arial"/>
                <w:bCs/>
                <w:color w:val="000000"/>
                <w:sz w:val="22"/>
                <w:szCs w:val="22"/>
              </w:rPr>
              <w:t xml:space="preserve">. </w:t>
            </w:r>
            <w:r w:rsidR="00581174">
              <w:rPr>
                <w:rFonts w:ascii="Arial" w:eastAsia="Times New Roman" w:hAnsi="Arial"/>
                <w:bCs/>
                <w:color w:val="000000"/>
                <w:sz w:val="22"/>
                <w:szCs w:val="22"/>
              </w:rPr>
              <w:t xml:space="preserve">It is intended to be used with an assignment that is closely aligned with most or all of the rubric dimensions below. </w:t>
            </w:r>
            <w:r w:rsidRPr="00FB26CE">
              <w:rPr>
                <w:rFonts w:ascii="Arial" w:eastAsia="Times New Roman" w:hAnsi="Arial"/>
                <w:color w:val="000000"/>
                <w:sz w:val="22"/>
                <w:szCs w:val="22"/>
              </w:rPr>
              <w:t xml:space="preserve">The </w:t>
            </w:r>
            <w:r w:rsidRPr="00FB26CE">
              <w:rPr>
                <w:rFonts w:ascii="Arial" w:eastAsia="Times New Roman" w:hAnsi="Arial"/>
                <w:bCs/>
                <w:color w:val="000000"/>
                <w:sz w:val="22"/>
                <w:szCs w:val="22"/>
              </w:rPr>
              <w:t>goal</w:t>
            </w:r>
            <w:r w:rsidRPr="00FB26CE">
              <w:rPr>
                <w:rFonts w:ascii="Arial" w:eastAsia="Times New Roman" w:hAnsi="Arial"/>
                <w:color w:val="000000"/>
                <w:sz w:val="22"/>
                <w:szCs w:val="22"/>
              </w:rPr>
              <w:t xml:space="preserve"> of </w:t>
            </w:r>
            <w:r w:rsidR="00581174">
              <w:rPr>
                <w:rFonts w:ascii="Arial" w:eastAsia="Times New Roman" w:hAnsi="Arial"/>
                <w:color w:val="000000"/>
                <w:sz w:val="22"/>
                <w:szCs w:val="22"/>
              </w:rPr>
              <w:t>SLO 2</w:t>
            </w:r>
            <w:r w:rsidRPr="00FB26CE">
              <w:rPr>
                <w:rFonts w:ascii="Arial" w:eastAsia="Times New Roman" w:hAnsi="Arial"/>
                <w:color w:val="000000"/>
                <w:sz w:val="22"/>
                <w:szCs w:val="22"/>
              </w:rPr>
              <w:t xml:space="preserve"> is</w:t>
            </w:r>
            <w:r>
              <w:rPr>
                <w:rFonts w:ascii="Arial" w:eastAsia="Times New Roman" w:hAnsi="Arial"/>
                <w:color w:val="000000"/>
                <w:sz w:val="22"/>
                <w:szCs w:val="22"/>
              </w:rPr>
              <w:t xml:space="preserve"> for students to develop</w:t>
            </w:r>
            <w:r w:rsidRPr="00FB26CE">
              <w:rPr>
                <w:rFonts w:ascii="Arial" w:eastAsia="Times New Roman" w:hAnsi="Arial"/>
                <w:color w:val="000000"/>
                <w:sz w:val="22"/>
                <w:szCs w:val="22"/>
              </w:rPr>
              <w:t xml:space="preserve"> </w:t>
            </w:r>
            <w:r>
              <w:rPr>
                <w:rFonts w:ascii="Arial" w:eastAsia="Times New Roman" w:hAnsi="Arial"/>
                <w:color w:val="000000"/>
                <w:sz w:val="22"/>
                <w:szCs w:val="22"/>
              </w:rPr>
              <w:t>skills</w:t>
            </w:r>
            <w:r w:rsidR="00831185">
              <w:rPr>
                <w:rFonts w:ascii="Arial" w:eastAsia="Times New Roman" w:hAnsi="Arial"/>
                <w:color w:val="000000"/>
                <w:sz w:val="22"/>
                <w:szCs w:val="22"/>
              </w:rPr>
              <w:t xml:space="preserve"> (e.g., communication, observation, interview, critical thinking, etc.)</w:t>
            </w:r>
            <w:r>
              <w:rPr>
                <w:rFonts w:ascii="Arial" w:eastAsia="Times New Roman" w:hAnsi="Arial"/>
                <w:color w:val="000000"/>
                <w:sz w:val="22"/>
                <w:szCs w:val="22"/>
              </w:rPr>
              <w:t xml:space="preserve"> that are necessary to work with community collaborators in order to promote community action.</w:t>
            </w:r>
          </w:p>
          <w:p w:rsidR="00FB26CE" w:rsidRPr="00FB26CE" w:rsidRDefault="005C147D" w:rsidP="00D62B9F">
            <w:pPr>
              <w:pStyle w:val="NoSpacing"/>
              <w:spacing w:after="120"/>
              <w:rPr>
                <w:rFonts w:ascii="Arial" w:hAnsi="Arial" w:cs="Arial"/>
                <w:color w:val="auto"/>
                <w:sz w:val="22"/>
                <w:szCs w:val="22"/>
              </w:rPr>
            </w:pPr>
            <w:r w:rsidRPr="00FB26CE">
              <w:rPr>
                <w:rFonts w:ascii="Arial" w:hAnsi="Arial" w:cs="Arial"/>
                <w:color w:val="auto"/>
                <w:sz w:val="22"/>
                <w:szCs w:val="22"/>
              </w:rPr>
              <w:t xml:space="preserve">This tool was </w:t>
            </w:r>
            <w:r w:rsidR="00635ED1">
              <w:rPr>
                <w:rFonts w:ascii="Arial" w:hAnsi="Arial" w:cs="Arial"/>
                <w:color w:val="auto"/>
                <w:sz w:val="22"/>
                <w:szCs w:val="22"/>
              </w:rPr>
              <w:t>developed and improved by a diverse group of Georgia Tech faculty in collaboration with SLS.</w:t>
            </w:r>
          </w:p>
        </w:tc>
      </w:tr>
      <w:tr w:rsidR="00AE2A20" w:rsidRPr="003066BD">
        <w:trPr>
          <w:trHeight w:val="2136"/>
          <w:jc w:val="center"/>
        </w:trPr>
        <w:tc>
          <w:tcPr>
            <w:tcW w:w="10335" w:type="dxa"/>
            <w:gridSpan w:val="2"/>
            <w:tcBorders>
              <w:top w:val="single" w:sz="12" w:space="0" w:color="auto"/>
              <w:left w:val="single" w:sz="12" w:space="0" w:color="auto"/>
              <w:bottom w:val="single" w:sz="12" w:space="0" w:color="auto"/>
              <w:right w:val="single" w:sz="12" w:space="0" w:color="auto"/>
            </w:tcBorders>
          </w:tcPr>
          <w:p w:rsidR="00463261" w:rsidRPr="00D62B9F" w:rsidRDefault="00463261" w:rsidP="00D62B9F">
            <w:pPr>
              <w:pStyle w:val="Box"/>
              <w:spacing w:after="120"/>
              <w:rPr>
                <w:rFonts w:ascii="Georgia" w:hAnsi="Georgia" w:cs="Arial"/>
                <w:b/>
                <w:color w:val="auto"/>
                <w:sz w:val="20"/>
                <w:szCs w:val="20"/>
              </w:rPr>
            </w:pPr>
            <w:r w:rsidRPr="00D62B9F">
              <w:rPr>
                <w:rFonts w:ascii="Georgia" w:hAnsi="Georgia" w:cs="Arial"/>
                <w:b/>
                <w:color w:val="auto"/>
                <w:sz w:val="20"/>
                <w:szCs w:val="20"/>
              </w:rPr>
              <w:t>INSTRUCTIONS:</w:t>
            </w:r>
          </w:p>
          <w:p w:rsidR="005C147D" w:rsidRPr="00D65629" w:rsidRDefault="00D17271" w:rsidP="005C147D">
            <w:pPr>
              <w:pStyle w:val="Box"/>
              <w:numPr>
                <w:ilvl w:val="0"/>
                <w:numId w:val="21"/>
              </w:numPr>
              <w:spacing w:before="0" w:after="0"/>
              <w:rPr>
                <w:rFonts w:ascii="Arial" w:hAnsi="Arial" w:cs="Arial"/>
                <w:color w:val="auto"/>
                <w:sz w:val="22"/>
                <w:szCs w:val="22"/>
              </w:rPr>
            </w:pPr>
            <w:r>
              <w:rPr>
                <w:rFonts w:ascii="Arial" w:hAnsi="Arial" w:cs="Arial"/>
                <w:color w:val="auto"/>
                <w:sz w:val="22"/>
                <w:szCs w:val="22"/>
              </w:rPr>
              <w:t>Provide the rubric to students before they begin an assignment.</w:t>
            </w:r>
            <w:r w:rsidR="005C147D" w:rsidRPr="00D65629">
              <w:rPr>
                <w:rFonts w:ascii="Arial" w:hAnsi="Arial" w:cs="Arial"/>
                <w:color w:val="auto"/>
                <w:sz w:val="22"/>
                <w:szCs w:val="22"/>
              </w:rPr>
              <w:t xml:space="preserve"> Posting rubrics on the web and including them in the course pack for in-class writing promotes their usefulness.</w:t>
            </w:r>
          </w:p>
          <w:p w:rsidR="005C147D" w:rsidRDefault="005C147D" w:rsidP="005C147D">
            <w:pPr>
              <w:numPr>
                <w:ilvl w:val="0"/>
                <w:numId w:val="21"/>
              </w:numPr>
              <w:spacing w:after="0"/>
              <w:rPr>
                <w:rFonts w:ascii="Arial" w:hAnsi="Arial" w:cs="Arial"/>
                <w:color w:val="auto"/>
                <w:sz w:val="22"/>
                <w:szCs w:val="22"/>
              </w:rPr>
            </w:pPr>
            <w:r w:rsidRPr="00D65629">
              <w:rPr>
                <w:rFonts w:ascii="Arial" w:hAnsi="Arial" w:cs="Arial"/>
                <w:color w:val="auto"/>
                <w:sz w:val="22"/>
                <w:szCs w:val="22"/>
              </w:rPr>
              <w:t xml:space="preserve">Consider involving students in a dialogue about </w:t>
            </w:r>
            <w:r w:rsidR="00D17271">
              <w:rPr>
                <w:rFonts w:ascii="Arial" w:hAnsi="Arial" w:cs="Arial"/>
                <w:color w:val="auto"/>
                <w:sz w:val="22"/>
                <w:szCs w:val="22"/>
              </w:rPr>
              <w:t>the rubric criteria, and/or inviting students to use the rubric to respond to their or their peers’ work in a class activity.</w:t>
            </w:r>
            <w:r>
              <w:rPr>
                <w:rFonts w:ascii="Arial" w:hAnsi="Arial" w:cs="Arial"/>
                <w:color w:val="auto"/>
                <w:sz w:val="22"/>
                <w:szCs w:val="22"/>
              </w:rPr>
              <w:t xml:space="preserve"> </w:t>
            </w:r>
            <w:r w:rsidRPr="00D65629">
              <w:rPr>
                <w:rFonts w:ascii="Arial" w:hAnsi="Arial" w:cs="Arial"/>
                <w:color w:val="auto"/>
                <w:sz w:val="22"/>
                <w:szCs w:val="22"/>
              </w:rPr>
              <w:t xml:space="preserve">Students gain a keen sense of your expectations for </w:t>
            </w:r>
            <w:r w:rsidR="00D17271">
              <w:rPr>
                <w:rFonts w:ascii="Arial" w:hAnsi="Arial" w:cs="Arial"/>
                <w:color w:val="auto"/>
                <w:sz w:val="22"/>
                <w:szCs w:val="22"/>
              </w:rPr>
              <w:t>learning</w:t>
            </w:r>
            <w:r w:rsidRPr="00D65629">
              <w:rPr>
                <w:rFonts w:ascii="Arial" w:hAnsi="Arial" w:cs="Arial"/>
                <w:color w:val="auto"/>
                <w:sz w:val="22"/>
                <w:szCs w:val="22"/>
              </w:rPr>
              <w:t xml:space="preserve"> by explicitly understanding the criteria and by contributing to the modification of criteria in a rubric to enhance clarity.</w:t>
            </w:r>
          </w:p>
          <w:p w:rsidR="00AE2A20" w:rsidRPr="005C147D" w:rsidRDefault="005C147D" w:rsidP="00D62B9F">
            <w:pPr>
              <w:numPr>
                <w:ilvl w:val="0"/>
                <w:numId w:val="21"/>
              </w:numPr>
              <w:spacing w:after="120"/>
              <w:rPr>
                <w:rFonts w:ascii="Arial" w:hAnsi="Arial" w:cs="Arial"/>
                <w:color w:val="auto"/>
                <w:sz w:val="22"/>
                <w:szCs w:val="22"/>
              </w:rPr>
            </w:pPr>
            <w:r w:rsidRPr="005C147D">
              <w:rPr>
                <w:rFonts w:ascii="Arial" w:hAnsi="Arial" w:cs="Arial"/>
                <w:color w:val="auto"/>
                <w:sz w:val="22"/>
                <w:szCs w:val="22"/>
              </w:rPr>
              <w:t>Use the appropriate row or rows of the rubric to evaluate student work and assign a score</w:t>
            </w:r>
            <w:r w:rsidR="00907436">
              <w:rPr>
                <w:rFonts w:ascii="Arial" w:hAnsi="Arial" w:cs="Arial"/>
                <w:color w:val="auto"/>
                <w:sz w:val="22"/>
                <w:szCs w:val="22"/>
              </w:rPr>
              <w:t>.</w:t>
            </w:r>
            <w:r w:rsidRPr="005C147D">
              <w:rPr>
                <w:rFonts w:ascii="Arial" w:hAnsi="Arial" w:cs="Arial"/>
                <w:color w:val="auto"/>
                <w:sz w:val="22"/>
                <w:szCs w:val="22"/>
              </w:rPr>
              <w:t xml:space="preserve"> </w:t>
            </w:r>
          </w:p>
        </w:tc>
      </w:tr>
      <w:tr w:rsidR="00AE2A20" w:rsidRPr="003066BD">
        <w:trPr>
          <w:trHeight w:val="2130"/>
          <w:jc w:val="center"/>
        </w:trPr>
        <w:tc>
          <w:tcPr>
            <w:tcW w:w="10335" w:type="dxa"/>
            <w:gridSpan w:val="2"/>
            <w:tcBorders>
              <w:top w:val="single" w:sz="12" w:space="0" w:color="auto"/>
              <w:left w:val="single" w:sz="12" w:space="0" w:color="auto"/>
              <w:bottom w:val="single" w:sz="12" w:space="0" w:color="auto"/>
              <w:right w:val="single" w:sz="12" w:space="0" w:color="auto"/>
            </w:tcBorders>
          </w:tcPr>
          <w:p w:rsidR="00AE2A20" w:rsidRPr="00D62B9F" w:rsidRDefault="00AE2A20" w:rsidP="00D62B9F">
            <w:pPr>
              <w:pStyle w:val="Box"/>
              <w:spacing w:after="120"/>
              <w:rPr>
                <w:rFonts w:ascii="Georgia" w:hAnsi="Georgia" w:cs="Arial"/>
                <w:b/>
                <w:color w:val="auto"/>
                <w:sz w:val="20"/>
                <w:szCs w:val="20"/>
              </w:rPr>
            </w:pPr>
            <w:r w:rsidRPr="00D62B9F">
              <w:rPr>
                <w:rFonts w:ascii="Georgia" w:hAnsi="Georgia" w:cs="Arial"/>
                <w:b/>
                <w:color w:val="auto"/>
                <w:sz w:val="20"/>
                <w:szCs w:val="20"/>
              </w:rPr>
              <w:t>SLS STUDENT LEARNING OUTCOMES &amp; ASSESSMENT:</w:t>
            </w:r>
          </w:p>
          <w:p w:rsidR="00C5034A" w:rsidRDefault="00AE2A20" w:rsidP="00C5034A">
            <w:pPr>
              <w:pStyle w:val="Box"/>
              <w:rPr>
                <w:rFonts w:ascii="Arial" w:hAnsi="Arial" w:cs="Arial"/>
                <w:color w:val="auto"/>
                <w:sz w:val="22"/>
                <w:szCs w:val="22"/>
              </w:rPr>
            </w:pPr>
            <w:r w:rsidRPr="00D62B9F">
              <w:rPr>
                <w:rFonts w:ascii="Arial" w:hAnsi="Arial" w:cs="Arial"/>
                <w:color w:val="auto"/>
                <w:sz w:val="22"/>
                <w:szCs w:val="22"/>
              </w:rPr>
              <w:t xml:space="preserve">The Serve-Learn-Sustain toolkit teaching tools are designed to help students achieve not only SLS student learning outcomes (SLOs), but the unique learning outcomes for your own courses. </w:t>
            </w:r>
            <w:r w:rsidR="00C5034A">
              <w:rPr>
                <w:rFonts w:ascii="Arial" w:hAnsi="Arial" w:cs="Arial"/>
                <w:color w:val="auto"/>
                <w:sz w:val="22"/>
                <w:szCs w:val="22"/>
              </w:rPr>
              <w:t>Applying rubrics to student work and using assessment data to modify your assignments or refine your curriculum have been shown to improve student learning.</w:t>
            </w:r>
            <w:r w:rsidRPr="00D62B9F">
              <w:rPr>
                <w:rFonts w:ascii="Arial" w:hAnsi="Arial" w:cs="Arial"/>
                <w:color w:val="auto"/>
                <w:sz w:val="22"/>
                <w:szCs w:val="22"/>
              </w:rPr>
              <w:t xml:space="preserve"> </w:t>
            </w:r>
          </w:p>
          <w:p w:rsidR="00CD3434" w:rsidRDefault="005C147D" w:rsidP="002A453D">
            <w:pPr>
              <w:pStyle w:val="Box"/>
              <w:rPr>
                <w:rFonts w:ascii="Arial" w:hAnsi="Arial" w:cs="Arial"/>
                <w:b/>
                <w:color w:val="auto"/>
                <w:sz w:val="24"/>
                <w:szCs w:val="22"/>
              </w:rPr>
            </w:pPr>
            <w:r w:rsidRPr="00D62B9F">
              <w:rPr>
                <w:rFonts w:ascii="Arial" w:hAnsi="Arial" w:cs="Arial"/>
                <w:b/>
                <w:color w:val="auto"/>
                <w:sz w:val="22"/>
                <w:szCs w:val="22"/>
              </w:rPr>
              <w:t>This tool achieves SLO 2</w:t>
            </w:r>
            <w:r w:rsidR="00463261" w:rsidRPr="00D62B9F">
              <w:rPr>
                <w:rFonts w:ascii="Arial" w:hAnsi="Arial" w:cs="Arial"/>
                <w:b/>
                <w:color w:val="auto"/>
                <w:sz w:val="22"/>
                <w:szCs w:val="22"/>
              </w:rPr>
              <w:t xml:space="preserve">. </w:t>
            </w:r>
            <w:r w:rsidR="00AE2A20" w:rsidRPr="00D62B9F">
              <w:rPr>
                <w:rFonts w:ascii="Arial" w:hAnsi="Arial" w:cs="Arial"/>
                <w:b/>
                <w:color w:val="auto"/>
                <w:sz w:val="22"/>
                <w:szCs w:val="22"/>
              </w:rPr>
              <w:t>See the end of this tool for further details.</w:t>
            </w:r>
          </w:p>
        </w:tc>
      </w:tr>
    </w:tbl>
    <w:bookmarkEnd w:id="0"/>
    <w:p w:rsidR="00AE2A20" w:rsidRDefault="00B94D53" w:rsidP="00AE2A20">
      <w:pPr>
        <w:rPr>
          <w:rFonts w:ascii="Arial" w:hAnsi="Arial" w:cs="Arial"/>
          <w:sz w:val="20"/>
          <w:szCs w:val="20"/>
        </w:rPr>
      </w:pPr>
      <w:r>
        <w:rPr>
          <w:rFonts w:ascii="Arial" w:hAnsi="Arial" w:cs="Arial"/>
          <w:noProof/>
          <w:sz w:val="20"/>
          <w:szCs w:val="20"/>
        </w:rPr>
        <w:pict w14:anchorId="231116D9">
          <v:group id="Group 12" o:spid="_x0000_s1026" style="position:absolute;margin-left:-21pt;margin-top:24.2pt;width:398.25pt;height:68.25pt;z-index:251659264;mso-position-horizontal-relative:margin;mso-position-vertical-relative:text;mso-width-relative:margin;mso-height-relative:margin" coordsize="3676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u0ugMAAJIMAAAOAAAAZHJzL2Uyb0RvYy54bWzsV99v2zYQfh/Q/4HQeyNLtiRHiFO47hwM&#10;CNpgydBnmqYsARLJkrSl7K/fHSnJjmusbQb0YVseFP443vG++/iRvnnXNTU5cG0qKRZBdDUJCBdM&#10;biuxWwR/PK3fzgNiLBVbWkvBF8EzN8G72ze/3LQq57EsZb3lmoATYfJWLYLSWpWHoWElb6i5kooL&#10;mCykbqiFrt6FW01b8N7UYTyZpGEr9VZpybgxMPrBTwa3zn9RcGY/FYXhltSLAPZm3Ve77wa/4e0N&#10;zXeaqrJi/TboK3bR0EpA0NHVB2op2evqK1dNxbQ0srBXTDahLIqKcZcDZBNNzrK503KvXC67vN2p&#10;ESaA9gynV7tlHw8PmlRbqF0cEEEbqJELS6AP4LRql4PNnVaP6kH3Azvfw3y7Qjf4HzIhnYP1eYSV&#10;d5YwGEwmSZZlSUAYzM3TFNsOd1ZCcb5axspf+4XTNEvTBMqGC7MU6u0KFg5hQ9zduJlWAYXMESXz&#10;z1B6LKniDnyDCAwoQRoepaXWss3JquQHLQWJXE64BzAesTK5Adi+F6hv5UtzpY2947Ih2FgEcEow&#10;uGMePdwbC7ACOoMVxhVyXdW1g7sWpF0E8TwB/HHKyLra4qzr6N1mVWtyoHBS1uvVEesTM/BdCwiB&#10;afrEXMs+1xx91OJ3XgCZoOaxj4DHmI9uKWNc2MhPlXTLfbQEYg2FdQcfV7hEnEP0XMAuR9+9g8u+&#10;PQK9PS7lTgXGxZO/25hfPK5wkaWw4+KmElJfclBDVn1kbz+A5KFBlDZy+wwk0tJrkFFsXUER76mx&#10;D1SD6ADPQUjtJ/gUtYRKyb4VkFLqPy+Noz2wHGYD0oKILQLzZU81D0j9mwD+X0ezGaqe68ySLIaO&#10;Pp3ZnM6IfbOSUP0IJFsx10R7Ww/NQsvmM+jtEqPCFBUMYgMNrR46K+vFFRSb8eXSmYHSKWrvxaNi&#10;6BxRRYY+dZ+pVj2TLYjFRzmcOZqfsdnb4kohl3sri8pR/Yhrjzecf9SsnyEE2SAET6hz72VHoswr&#10;5igBxHYwjjkDN9xJuSwGsxQO5TQgoHJxNJlkMy+Pg35GcZZOBxmcwp/Xz1EGjwe+B1PDtedgPkMR&#10;lcNjeKYJzv2Lmcsn3Xabrk/lX0xn+58jcwxH3t9qI5lhqK90f599L5mjJJpm1/Dsw8s+iqb9XT+S&#10;eT6P5hGQHe/05DqL4msM9Hoyn1xPcKW9vBSOsvzCyl+EP0J6/0IaEPmf+z9HyN37Dh6+jh79Ix1f&#10;1qd9J/zHnxK3fwEAAP//AwBQSwMEFAAGAAgAAAAhAFNAS1ziAAAACgEAAA8AAABkcnMvZG93bnJl&#10;di54bWxMj8FOwzAQRO9I/IO1SNxaJ8WBEOJUVQWcqkq0SFVvbrxNosZ2FLtJ+vcsJziu9mnmTb6c&#10;TMsG7H3jrIR4HgFDWzrd2ErC9/5jlgLzQVmtWmdRwg09LIv7u1xl2o32C4ddqBiFWJ8pCXUIXca5&#10;L2s0ys9dh5Z+Z9cbFejsK657NVK4afkiip65UY2lhlp1uK6xvOyuRsLnqMbVU/w+bC7n9e24T7aH&#10;TYxSPj5MqzdgAafwB8OvPqlDQU4nd7Xas1bCTCxoS5AgUgGMgJdEJMBORKbiFXiR8/8Tih8AAAD/&#10;/wMAUEsBAi0AFAAGAAgAAAAhALaDOJL+AAAA4QEAABMAAAAAAAAAAAAAAAAAAAAAAFtDb250ZW50&#10;X1R5cGVzXS54bWxQSwECLQAUAAYACAAAACEAOP0h/9YAAACUAQAACwAAAAAAAAAAAAAAAAAvAQAA&#10;X3JlbHMvLnJlbHNQSwECLQAUAAYACAAAACEAAi77tLoDAACSDAAADgAAAAAAAAAAAAAAAAAuAgAA&#10;ZHJzL2Uyb0RvYy54bWxQSwECLQAUAAYACAAAACEAU0BLXOIAAAAKAQAADwAAAAAAAAAAAAAAAAAU&#10;BgAAZHJzL2Rvd25yZXYueG1sUEsFBgAAAAAEAAQA8wAAAC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5" o:spid="_x0000_s1027" type="#_x0000_t55" style="position:absolute;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IiWwwAAANsAAAAPAAAAZHJzL2Rvd25yZXYueG1sRE/fa8Iw&#10;EH4f7H8IN9jL0FSZotVUZDAYbOpW9f1ozra0uZQm0+y/NwPBt/v4ft5yFUwrztS72rKC0TABQVxY&#10;XXOp4LB/H8xAOI+ssbVMCv7IwSp7fFhiqu2Ff+ic+1LEEHYpKqi871IpXVGRQTe0HXHkTrY36CPs&#10;S6l7vMRw08pxkkylwZpjQ4UdvVVUNPmvUbD7mn7uwzdv6/nLa3LcjOdh22yUen4K6wUIT8HfxTf3&#10;h47zJ/D/SzxAZlcAAAD//wMAUEsBAi0AFAAGAAgAAAAhANvh9svuAAAAhQEAABMAAAAAAAAAAAAA&#10;AAAAAAAAAFtDb250ZW50X1R5cGVzXS54bWxQSwECLQAUAAYACAAAACEAWvQsW78AAAAVAQAACwAA&#10;AAAAAAAAAAAAAAAfAQAAX3JlbHMvLnJlbHNQSwECLQAUAAYACAAAACEAgkCIlsMAAADbAAAADwAA&#10;AAAAAAAAAAAAAAAHAgAAZHJzL2Rvd25yZXYueG1sUEsFBgAAAAADAAMAtwAAAPcCAAAAAA==&#10;" adj="19362" filled="f" strokecolor="#ffc000" strokeweight="2.25pt"/>
            <v:shapetype id="_x0000_t202" coordsize="21600,21600" o:spt="202" path="m,l,21600r21600,l21600,xe">
              <v:stroke joinstyle="miter"/>
              <v:path gradientshapeok="t" o:connecttype="rect"/>
            </v:shapetype>
            <v:shape id="Text Box 17" o:spid="_x0000_s1028" type="#_x0000_t202" style="position:absolute;left:4628;top:2100;width:1276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0F6B66" w:rsidRPr="00791244" w:rsidRDefault="000F6B66" w:rsidP="00D46D3D">
                    <w:pPr>
                      <w:rPr>
                        <w:rFonts w:ascii="Georgia" w:hAnsi="Georgia"/>
                        <w:b/>
                        <w:sz w:val="30"/>
                        <w:szCs w:val="30"/>
                      </w:rPr>
                    </w:pPr>
                    <w:r w:rsidRPr="00AE2A20">
                      <w:rPr>
                        <w:rFonts w:ascii="Georgia" w:hAnsi="Georgia"/>
                        <w:b/>
                        <w:color w:val="auto"/>
                        <w:sz w:val="32"/>
                        <w:szCs w:val="30"/>
                      </w:rPr>
                      <w:t xml:space="preserve">Want Help? </w:t>
                    </w:r>
                    <w:r w:rsidRPr="00791244">
                      <w:rPr>
                        <w:rFonts w:ascii="Georgia" w:hAnsi="Georgia"/>
                        <w:b/>
                        <w:sz w:val="30"/>
                        <w:szCs w:val="30"/>
                      </w:rPr>
                      <w:br/>
                    </w:r>
                  </w:p>
                </w:txbxContent>
              </v:textbox>
            </v:shape>
            <v:shape id="Text Box 21" o:spid="_x0000_s1029" type="#_x0000_t202" style="position:absolute;left:15137;top:811;width:18819;height:5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rsidR="000F6B66" w:rsidRPr="002B4D1C" w:rsidRDefault="002A453D" w:rsidP="00F17D1D">
                    <w:pPr>
                      <w:rPr>
                        <w:rFonts w:ascii="Arial" w:hAnsi="Arial" w:cs="Arial"/>
                        <w:sz w:val="20"/>
                        <w:szCs w:val="20"/>
                      </w:rPr>
                    </w:pPr>
                    <w:r>
                      <w:rPr>
                        <w:rFonts w:ascii="Arial" w:hAnsi="Arial" w:cs="Arial"/>
                        <w:sz w:val="20"/>
                        <w:szCs w:val="20"/>
                      </w:rPr>
                      <w:t>Rebecca Watts Hull</w:t>
                    </w:r>
                    <w:r w:rsidR="000F6B66" w:rsidRPr="002B4D1C">
                      <w:rPr>
                        <w:rFonts w:ascii="Arial" w:hAnsi="Arial" w:cs="Arial"/>
                        <w:sz w:val="20"/>
                        <w:szCs w:val="20"/>
                      </w:rPr>
                      <w:t xml:space="preserve"> is the contact for this tool. You can reach </w:t>
                    </w:r>
                    <w:r>
                      <w:rPr>
                        <w:rFonts w:ascii="Arial" w:hAnsi="Arial" w:cs="Arial"/>
                        <w:sz w:val="20"/>
                        <w:szCs w:val="20"/>
                      </w:rPr>
                      <w:t>her</w:t>
                    </w:r>
                    <w:r w:rsidR="000F6B66" w:rsidRPr="002B4D1C">
                      <w:rPr>
                        <w:rFonts w:ascii="Arial" w:hAnsi="Arial" w:cs="Arial"/>
                        <w:sz w:val="20"/>
                        <w:szCs w:val="20"/>
                      </w:rPr>
                      <w:t xml:space="preserve"> at </w:t>
                    </w:r>
                    <w:hyperlink r:id="rId8" w:history="1">
                      <w:r w:rsidRPr="002A453D">
                        <w:rPr>
                          <w:rStyle w:val="Hyperlink"/>
                          <w:rFonts w:ascii="Arial" w:hAnsi="Arial" w:cs="Arial"/>
                          <w:sz w:val="20"/>
                          <w:szCs w:val="20"/>
                        </w:rPr>
                        <w:t>rwattshull@gatech.edu</w:t>
                      </w:r>
                    </w:hyperlink>
                    <w:r>
                      <w:t>.</w:t>
                    </w:r>
                  </w:p>
                  <w:p w:rsidR="000F6B66" w:rsidRPr="003066BD" w:rsidRDefault="000F6B66" w:rsidP="00D46D3D">
                    <w:pPr>
                      <w:rPr>
                        <w:rFonts w:ascii="Arial" w:hAnsi="Arial" w:cs="Arial"/>
                      </w:rPr>
                    </w:pPr>
                  </w:p>
                </w:txbxContent>
              </v:textbox>
            </v:shape>
            <w10:wrap type="square" anchorx="margin"/>
          </v:group>
        </w:pict>
      </w:r>
    </w:p>
    <w:p w:rsidR="00D46D3D" w:rsidRPr="005D44F0" w:rsidRDefault="00D46D3D" w:rsidP="00AE2A20">
      <w:pPr>
        <w:rPr>
          <w:rFonts w:ascii="Arial" w:hAnsi="Arial" w:cs="Arial"/>
          <w:sz w:val="20"/>
          <w:szCs w:val="20"/>
        </w:rPr>
      </w:pPr>
    </w:p>
    <w:p w:rsidR="00E33E48" w:rsidRDefault="00E33E48" w:rsidP="00D62B9F">
      <w:pPr>
        <w:pBdr>
          <w:bottom w:val="single" w:sz="4" w:space="1" w:color="auto"/>
        </w:pBdr>
        <w:spacing w:line="288" w:lineRule="auto"/>
        <w:outlineLvl w:val="0"/>
        <w:rPr>
          <w:rFonts w:ascii="Georgia" w:eastAsia="Calibri" w:hAnsi="Georgia" w:cs="Times New Roman"/>
          <w:color w:val="auto"/>
          <w:sz w:val="40"/>
          <w:szCs w:val="40"/>
        </w:rPr>
      </w:pPr>
    </w:p>
    <w:p w:rsidR="00E33E48" w:rsidRDefault="00E33E48" w:rsidP="00D62B9F">
      <w:pPr>
        <w:pBdr>
          <w:bottom w:val="single" w:sz="4" w:space="1" w:color="auto"/>
        </w:pBdr>
        <w:spacing w:line="288" w:lineRule="auto"/>
        <w:outlineLvl w:val="0"/>
        <w:rPr>
          <w:rFonts w:ascii="Georgia" w:eastAsia="Calibri" w:hAnsi="Georgia" w:cs="Times New Roman"/>
          <w:color w:val="auto"/>
          <w:sz w:val="40"/>
          <w:szCs w:val="40"/>
        </w:rPr>
      </w:pPr>
    </w:p>
    <w:p w:rsidR="00941EB3" w:rsidRPr="00AE2A20" w:rsidRDefault="00CD3410" w:rsidP="00D62B9F">
      <w:pPr>
        <w:pBdr>
          <w:bottom w:val="single" w:sz="4" w:space="1" w:color="auto"/>
        </w:pBdr>
        <w:spacing w:line="288" w:lineRule="auto"/>
        <w:outlineLvl w:val="0"/>
        <w:rPr>
          <w:rFonts w:ascii="Georgia" w:eastAsia="Calibri" w:hAnsi="Georgia" w:cs="Times New Roman"/>
          <w:color w:val="auto"/>
          <w:sz w:val="40"/>
          <w:szCs w:val="40"/>
        </w:rPr>
      </w:pPr>
      <w:r>
        <w:rPr>
          <w:rFonts w:ascii="Georgia" w:eastAsia="Calibri" w:hAnsi="Georgia" w:cs="Times New Roman"/>
          <w:color w:val="auto"/>
          <w:sz w:val="40"/>
          <w:szCs w:val="40"/>
        </w:rPr>
        <w:lastRenderedPageBreak/>
        <w:t>Student Learning Outcome 2</w:t>
      </w:r>
      <w:r w:rsidR="00D62B9F">
        <w:rPr>
          <w:rFonts w:ascii="Georgia" w:eastAsia="Calibri" w:hAnsi="Georgia" w:cs="Times New Roman"/>
          <w:color w:val="auto"/>
          <w:sz w:val="40"/>
          <w:szCs w:val="40"/>
        </w:rPr>
        <w:t xml:space="preserve"> </w:t>
      </w:r>
    </w:p>
    <w:p w:rsidR="00463261" w:rsidRPr="008E1304" w:rsidRDefault="00463261" w:rsidP="00D62B9F">
      <w:pPr>
        <w:pStyle w:val="Box"/>
        <w:spacing w:after="240"/>
        <w:rPr>
          <w:rFonts w:ascii="Georgia" w:hAnsi="Georgia" w:cs="Arial"/>
          <w:b/>
          <w:color w:val="auto"/>
          <w:sz w:val="32"/>
          <w:szCs w:val="32"/>
        </w:rPr>
      </w:pPr>
      <w:r w:rsidRPr="008E1304">
        <w:rPr>
          <w:rFonts w:ascii="Georgia" w:hAnsi="Georgia" w:cs="Arial"/>
          <w:b/>
          <w:color w:val="auto"/>
          <w:sz w:val="32"/>
          <w:szCs w:val="32"/>
        </w:rPr>
        <w:t>OVERVIEW</w:t>
      </w:r>
    </w:p>
    <w:p w:rsidR="00340FC8" w:rsidRDefault="006510B4" w:rsidP="002A453D">
      <w:pPr>
        <w:spacing w:after="160" w:line="259" w:lineRule="auto"/>
        <w:rPr>
          <w:rFonts w:ascii="Arial" w:eastAsia="Times New Roman" w:hAnsi="Arial" w:cs="Arial"/>
          <w:color w:val="auto"/>
          <w:sz w:val="24"/>
        </w:rPr>
      </w:pPr>
      <w:r w:rsidRPr="00964ECB">
        <w:rPr>
          <w:rFonts w:ascii="Arial" w:eastAsia="Times New Roman" w:hAnsi="Arial" w:cs="Arial"/>
          <w:color w:val="auto"/>
          <w:sz w:val="24"/>
        </w:rPr>
        <w:t>This rubric is designed to</w:t>
      </w:r>
      <w:r w:rsidR="00964ECB">
        <w:rPr>
          <w:rFonts w:ascii="Arial" w:eastAsia="Times New Roman" w:hAnsi="Arial" w:cs="Arial"/>
          <w:color w:val="auto"/>
          <w:sz w:val="24"/>
        </w:rPr>
        <w:t xml:space="preserve"> help assess student learning outcomes associated with</w:t>
      </w:r>
      <w:r w:rsidR="008518E9">
        <w:rPr>
          <w:rFonts w:ascii="Arial" w:eastAsia="Times New Roman" w:hAnsi="Arial" w:cs="Arial"/>
          <w:color w:val="auto"/>
          <w:sz w:val="24"/>
        </w:rPr>
        <w:t xml:space="preserve"> skills related to</w:t>
      </w:r>
      <w:r w:rsidR="00964ECB">
        <w:rPr>
          <w:rFonts w:ascii="Arial" w:eastAsia="Times New Roman" w:hAnsi="Arial" w:cs="Arial"/>
          <w:color w:val="auto"/>
          <w:sz w:val="24"/>
        </w:rPr>
        <w:t xml:space="preserve"> doing collaborative work with community partners. </w:t>
      </w:r>
      <w:r w:rsidR="00C32182">
        <w:rPr>
          <w:rFonts w:ascii="Arial" w:eastAsia="Times New Roman" w:hAnsi="Arial" w:cs="Arial"/>
          <w:color w:val="auto"/>
          <w:sz w:val="24"/>
        </w:rPr>
        <w:t>This rubric is designed to assess the ways students communicate, collect information</w:t>
      </w:r>
      <w:r w:rsidR="00182614">
        <w:rPr>
          <w:rFonts w:ascii="Arial" w:eastAsia="Times New Roman" w:hAnsi="Arial" w:cs="Arial"/>
          <w:color w:val="auto"/>
          <w:sz w:val="24"/>
        </w:rPr>
        <w:t>,</w:t>
      </w:r>
      <w:r w:rsidR="00C32182">
        <w:rPr>
          <w:rFonts w:ascii="Arial" w:eastAsia="Times New Roman" w:hAnsi="Arial" w:cs="Arial"/>
          <w:color w:val="auto"/>
          <w:sz w:val="24"/>
        </w:rPr>
        <w:t xml:space="preserve"> and take account of the diversity and knowledge of a community in order to create sustainable solutions that drive community action. While some areas are based largely on ethnographic work (interviewing and observing), the rubric is broadly constructed so that many disciplines can use it for assessment. For instance, the rubric allows instructors to discuss and teach students interview techniques in class. Likewise, the communication, diversity of communities, and observation </w:t>
      </w:r>
      <w:r w:rsidR="00340FC8">
        <w:rPr>
          <w:rFonts w:ascii="Arial" w:eastAsia="Times New Roman" w:hAnsi="Arial" w:cs="Arial"/>
          <w:color w:val="auto"/>
          <w:sz w:val="24"/>
        </w:rPr>
        <w:t xml:space="preserve">dimensions </w:t>
      </w:r>
      <w:r w:rsidR="00C32182">
        <w:rPr>
          <w:rFonts w:ascii="Arial" w:eastAsia="Times New Roman" w:hAnsi="Arial" w:cs="Arial"/>
          <w:color w:val="auto"/>
          <w:sz w:val="24"/>
        </w:rPr>
        <w:t xml:space="preserve">can help in assessing a student’s ability </w:t>
      </w:r>
      <w:r w:rsidR="00182614">
        <w:rPr>
          <w:rFonts w:ascii="Arial" w:eastAsia="Times New Roman" w:hAnsi="Arial" w:cs="Arial"/>
          <w:color w:val="auto"/>
          <w:sz w:val="24"/>
        </w:rPr>
        <w:t xml:space="preserve">to </w:t>
      </w:r>
      <w:r w:rsidR="00C32182">
        <w:rPr>
          <w:rFonts w:ascii="Arial" w:eastAsia="Times New Roman" w:hAnsi="Arial" w:cs="Arial"/>
          <w:color w:val="auto"/>
          <w:sz w:val="24"/>
        </w:rPr>
        <w:t xml:space="preserve">listen to community members, </w:t>
      </w:r>
      <w:r w:rsidR="00182614">
        <w:rPr>
          <w:rFonts w:ascii="Arial" w:eastAsia="Times New Roman" w:hAnsi="Arial" w:cs="Arial"/>
          <w:color w:val="auto"/>
          <w:sz w:val="24"/>
        </w:rPr>
        <w:t xml:space="preserve">communicate with collaborators, and </w:t>
      </w:r>
      <w:r w:rsidR="00C32182">
        <w:rPr>
          <w:rFonts w:ascii="Arial" w:eastAsia="Times New Roman" w:hAnsi="Arial" w:cs="Arial"/>
          <w:color w:val="auto"/>
          <w:sz w:val="24"/>
        </w:rPr>
        <w:t>design a project that will aid community members in creating su</w:t>
      </w:r>
      <w:r w:rsidR="00826743">
        <w:rPr>
          <w:rFonts w:ascii="Arial" w:eastAsia="Times New Roman" w:hAnsi="Arial" w:cs="Arial"/>
          <w:color w:val="auto"/>
          <w:sz w:val="24"/>
        </w:rPr>
        <w:t>stainable solutions</w:t>
      </w:r>
      <w:r w:rsidR="00182614">
        <w:rPr>
          <w:rFonts w:ascii="Arial" w:eastAsia="Times New Roman" w:hAnsi="Arial" w:cs="Arial"/>
          <w:color w:val="auto"/>
          <w:sz w:val="24"/>
        </w:rPr>
        <w:t xml:space="preserve"> that</w:t>
      </w:r>
      <w:r w:rsidR="00C32182">
        <w:rPr>
          <w:rFonts w:ascii="Arial" w:eastAsia="Times New Roman" w:hAnsi="Arial" w:cs="Arial"/>
          <w:color w:val="auto"/>
          <w:sz w:val="24"/>
        </w:rPr>
        <w:t xml:space="preserve"> translate complex technical</w:t>
      </w:r>
      <w:r w:rsidR="00826743">
        <w:rPr>
          <w:rFonts w:ascii="Arial" w:eastAsia="Times New Roman" w:hAnsi="Arial" w:cs="Arial"/>
          <w:color w:val="auto"/>
          <w:sz w:val="24"/>
        </w:rPr>
        <w:t xml:space="preserve"> language into understandable discourse that influences action. </w:t>
      </w:r>
      <w:r w:rsidR="00340FC8">
        <w:rPr>
          <w:rFonts w:ascii="Arial" w:eastAsia="Times New Roman" w:hAnsi="Arial" w:cs="Arial"/>
          <w:color w:val="auto"/>
          <w:sz w:val="24"/>
        </w:rPr>
        <w:t xml:space="preserve">As such, the rubric </w:t>
      </w:r>
      <w:r w:rsidR="002A453D">
        <w:rPr>
          <w:rFonts w:ascii="Arial" w:eastAsia="Times New Roman" w:hAnsi="Arial" w:cs="Arial"/>
          <w:color w:val="auto"/>
          <w:sz w:val="24"/>
        </w:rPr>
        <w:t>can be used with assignments aimed at helping students improve communication, understand diversity, or learn and practice interview, and/or observational skills</w:t>
      </w:r>
      <w:r w:rsidR="00340FC8">
        <w:rPr>
          <w:rFonts w:ascii="Arial" w:eastAsia="Times New Roman" w:hAnsi="Arial" w:cs="Arial"/>
          <w:color w:val="auto"/>
          <w:sz w:val="24"/>
        </w:rPr>
        <w:t xml:space="preserve"> – even if the assignments do not involve work with community partners</w:t>
      </w:r>
      <w:r w:rsidR="002A453D">
        <w:rPr>
          <w:rFonts w:ascii="Arial" w:eastAsia="Times New Roman" w:hAnsi="Arial" w:cs="Arial"/>
          <w:color w:val="auto"/>
          <w:sz w:val="24"/>
        </w:rPr>
        <w:t xml:space="preserve">. </w:t>
      </w:r>
    </w:p>
    <w:p w:rsidR="002A453D" w:rsidRDefault="0051297E" w:rsidP="002A453D">
      <w:pPr>
        <w:spacing w:after="160" w:line="259" w:lineRule="auto"/>
        <w:rPr>
          <w:rFonts w:ascii="Arial" w:eastAsia="Times New Roman" w:hAnsi="Arial" w:cs="Arial"/>
          <w:color w:val="auto"/>
          <w:sz w:val="24"/>
        </w:rPr>
      </w:pPr>
      <w:r>
        <w:rPr>
          <w:rFonts w:ascii="Arial" w:eastAsia="Times New Roman" w:hAnsi="Arial" w:cs="Arial"/>
          <w:color w:val="auto"/>
          <w:sz w:val="24"/>
        </w:rPr>
        <w:t xml:space="preserve">Questionnaire or </w:t>
      </w:r>
      <w:r w:rsidR="002A453D">
        <w:rPr>
          <w:rFonts w:ascii="Arial" w:eastAsia="Times New Roman" w:hAnsi="Arial" w:cs="Arial"/>
          <w:color w:val="auto"/>
          <w:sz w:val="24"/>
        </w:rPr>
        <w:t>shorter form</w:t>
      </w:r>
      <w:r>
        <w:rPr>
          <w:rFonts w:ascii="Arial" w:eastAsia="Times New Roman" w:hAnsi="Arial" w:cs="Arial"/>
          <w:color w:val="auto"/>
          <w:sz w:val="24"/>
        </w:rPr>
        <w:t xml:space="preserve">s of </w:t>
      </w:r>
      <w:r w:rsidR="002A453D">
        <w:rPr>
          <w:rFonts w:ascii="Arial" w:eastAsia="Times New Roman" w:hAnsi="Arial" w:cs="Arial"/>
          <w:color w:val="auto"/>
          <w:sz w:val="24"/>
        </w:rPr>
        <w:t>interview</w:t>
      </w:r>
      <w:r>
        <w:rPr>
          <w:rFonts w:ascii="Arial" w:eastAsia="Times New Roman" w:hAnsi="Arial" w:cs="Arial"/>
          <w:color w:val="auto"/>
          <w:sz w:val="24"/>
        </w:rPr>
        <w:t>s</w:t>
      </w:r>
      <w:r w:rsidR="002A453D">
        <w:rPr>
          <w:rFonts w:ascii="Arial" w:eastAsia="Times New Roman" w:hAnsi="Arial" w:cs="Arial"/>
          <w:color w:val="auto"/>
          <w:sz w:val="24"/>
        </w:rPr>
        <w:t xml:space="preserve"> should not be substituted or assessed using this rubric. Please see the supplemental reading material included below on the depth-interview for further details. </w:t>
      </w:r>
    </w:p>
    <w:p w:rsidR="001622B7" w:rsidRDefault="001622B7" w:rsidP="00F86DB6">
      <w:pPr>
        <w:spacing w:after="160" w:line="259" w:lineRule="auto"/>
        <w:rPr>
          <w:rFonts w:ascii="Arial" w:eastAsia="Times New Roman" w:hAnsi="Arial" w:cs="Arial"/>
          <w:color w:val="auto"/>
          <w:sz w:val="24"/>
        </w:rPr>
      </w:pPr>
      <w:r>
        <w:rPr>
          <w:rFonts w:ascii="Arial" w:eastAsia="Times New Roman" w:hAnsi="Arial" w:cs="Arial"/>
          <w:color w:val="auto"/>
          <w:sz w:val="24"/>
        </w:rPr>
        <w:t>In using this rubric, please note:</w:t>
      </w:r>
    </w:p>
    <w:p w:rsidR="001622B7" w:rsidRDefault="001622B7" w:rsidP="001622B7">
      <w:pPr>
        <w:pStyle w:val="ListParagraph"/>
        <w:numPr>
          <w:ilvl w:val="0"/>
          <w:numId w:val="26"/>
        </w:numPr>
        <w:spacing w:after="160" w:line="259" w:lineRule="auto"/>
        <w:rPr>
          <w:rFonts w:ascii="Arial" w:eastAsia="Times New Roman" w:hAnsi="Arial" w:cs="Arial"/>
          <w:color w:val="auto"/>
          <w:sz w:val="24"/>
        </w:rPr>
      </w:pPr>
      <w:r>
        <w:rPr>
          <w:rFonts w:ascii="Arial" w:eastAsia="Times New Roman" w:hAnsi="Arial" w:cs="Arial"/>
          <w:color w:val="auto"/>
          <w:sz w:val="24"/>
        </w:rPr>
        <w:t>The rubric is intentionally broad in order to be applicable across courses. Students are expected to achieve mastery of the different dimensions over time. In other words, they should progress (rightward) in their abilities to identify each of the four “degrees of complexity” over the course of the semester.</w:t>
      </w:r>
    </w:p>
    <w:p w:rsidR="00340FC8" w:rsidRPr="00340FC8" w:rsidRDefault="00340FC8" w:rsidP="00340FC8">
      <w:pPr>
        <w:pStyle w:val="ListParagraph"/>
        <w:numPr>
          <w:ilvl w:val="0"/>
          <w:numId w:val="26"/>
        </w:numPr>
        <w:spacing w:after="160" w:line="259" w:lineRule="auto"/>
        <w:rPr>
          <w:rFonts w:ascii="Arial" w:eastAsia="Times New Roman" w:hAnsi="Arial" w:cs="Arial"/>
          <w:color w:val="auto"/>
          <w:sz w:val="24"/>
        </w:rPr>
      </w:pPr>
      <w:r w:rsidRPr="00340FC8">
        <w:rPr>
          <w:rFonts w:ascii="Arial" w:eastAsia="Times New Roman" w:hAnsi="Arial" w:cs="Arial"/>
          <w:color w:val="auto"/>
          <w:sz w:val="24"/>
        </w:rPr>
        <w:t xml:space="preserve">If your assignment/project does not fit a particular dimension, simply omit it. For instance, if your project/assignment does not include an interviewing stage, then explain the omission of that dimension to the students so that they understand your assessment criteria. </w:t>
      </w:r>
    </w:p>
    <w:p w:rsidR="00340FC8" w:rsidRPr="005901BA" w:rsidRDefault="00340FC8" w:rsidP="00340FC8">
      <w:pPr>
        <w:pStyle w:val="ListParagraph"/>
        <w:numPr>
          <w:ilvl w:val="0"/>
          <w:numId w:val="26"/>
        </w:numPr>
        <w:spacing w:after="160" w:line="259" w:lineRule="auto"/>
        <w:rPr>
          <w:rFonts w:ascii="Arial" w:eastAsia="Times New Roman" w:hAnsi="Arial" w:cs="Arial"/>
          <w:color w:val="auto"/>
          <w:sz w:val="24"/>
        </w:rPr>
      </w:pPr>
      <w:r w:rsidRPr="00340FC8">
        <w:rPr>
          <w:rFonts w:ascii="Arial" w:eastAsia="Times New Roman" w:hAnsi="Arial" w:cs="Arial"/>
          <w:color w:val="auto"/>
          <w:sz w:val="24"/>
        </w:rPr>
        <w:t xml:space="preserve">Note: The “depth-interview” mentioned on the rubric refers to a long interview (30-45 minutes) that engages in projection techniques such as word association, complete the sentence, or creating collages in order to ascertain and collect information. </w:t>
      </w:r>
    </w:p>
    <w:p w:rsidR="00CD3434" w:rsidRDefault="005B3D64">
      <w:pPr>
        <w:pStyle w:val="ListParagraph"/>
        <w:numPr>
          <w:ilvl w:val="0"/>
          <w:numId w:val="26"/>
        </w:numPr>
        <w:spacing w:after="160" w:line="259" w:lineRule="auto"/>
        <w:rPr>
          <w:rFonts w:ascii="Arial" w:eastAsia="Times New Roman" w:hAnsi="Arial" w:cs="Arial"/>
          <w:color w:val="auto"/>
          <w:sz w:val="24"/>
        </w:rPr>
      </w:pPr>
      <w:r>
        <w:rPr>
          <w:rFonts w:ascii="Arial" w:eastAsia="Times New Roman" w:hAnsi="Arial" w:cs="Arial"/>
          <w:color w:val="auto"/>
          <w:sz w:val="24"/>
        </w:rPr>
        <w:t>I</w:t>
      </w:r>
      <w:r w:rsidR="00340FC8">
        <w:rPr>
          <w:rFonts w:ascii="Arial" w:eastAsia="Times New Roman" w:hAnsi="Arial" w:cs="Arial"/>
          <w:color w:val="auto"/>
          <w:sz w:val="24"/>
        </w:rPr>
        <w:t>f you use</w:t>
      </w:r>
      <w:r>
        <w:rPr>
          <w:rFonts w:ascii="Arial" w:eastAsia="Times New Roman" w:hAnsi="Arial" w:cs="Arial"/>
          <w:color w:val="auto"/>
          <w:sz w:val="24"/>
        </w:rPr>
        <w:t xml:space="preserve"> this rubric to score student work, </w:t>
      </w:r>
      <w:r w:rsidR="00340FC8">
        <w:rPr>
          <w:rFonts w:ascii="Arial" w:eastAsia="Times New Roman" w:hAnsi="Arial" w:cs="Arial"/>
          <w:color w:val="auto"/>
          <w:sz w:val="24"/>
        </w:rPr>
        <w:t>make sure to</w:t>
      </w:r>
      <w:r>
        <w:rPr>
          <w:rFonts w:ascii="Arial" w:eastAsia="Times New Roman" w:hAnsi="Arial" w:cs="Arial"/>
          <w:color w:val="auto"/>
          <w:sz w:val="24"/>
        </w:rPr>
        <w:t xml:space="preserve"> assign a zero to work that does not meet benchmark level performance (cell one).</w:t>
      </w:r>
    </w:p>
    <w:p w:rsidR="000C6220" w:rsidRPr="000C6220" w:rsidRDefault="000C6220" w:rsidP="000C6220">
      <w:pPr>
        <w:spacing w:after="160" w:line="259" w:lineRule="auto"/>
        <w:rPr>
          <w:rFonts w:ascii="Arial" w:eastAsia="Times New Roman" w:hAnsi="Arial" w:cs="Arial"/>
          <w:color w:val="auto"/>
          <w:sz w:val="24"/>
        </w:rPr>
      </w:pPr>
      <w:r>
        <w:rPr>
          <w:rFonts w:ascii="Arial" w:eastAsia="Times New Roman" w:hAnsi="Arial" w:cs="Arial"/>
          <w:color w:val="auto"/>
          <w:sz w:val="24"/>
        </w:rPr>
        <w:t xml:space="preserve">If you are working with SLS as an Assessment Partner and will be submitting student artifacts for scoring purposes, please note that, to score the dimensions below on </w:t>
      </w:r>
      <w:r>
        <w:rPr>
          <w:rFonts w:ascii="Arial" w:eastAsia="Times New Roman" w:hAnsi="Arial" w:cs="Arial"/>
          <w:color w:val="auto"/>
          <w:sz w:val="24"/>
        </w:rPr>
        <w:lastRenderedPageBreak/>
        <w:t>Observation and Interviewing, scorers will need to see evidence of the observation or interviewing process in the final deliverable or in accompanying materials (e.g., Interview Guide and Notes).</w:t>
      </w:r>
    </w:p>
    <w:p w:rsidR="00582623" w:rsidRPr="00D62B9F" w:rsidRDefault="00D62B9F" w:rsidP="00D62B9F">
      <w:pPr>
        <w:pStyle w:val="NoSpacing"/>
        <w:spacing w:after="240"/>
        <w:rPr>
          <w:rFonts w:ascii="Georgia" w:hAnsi="Georgia"/>
          <w:b/>
          <w:color w:val="auto"/>
          <w:sz w:val="32"/>
          <w:szCs w:val="32"/>
        </w:rPr>
      </w:pPr>
      <w:r>
        <w:rPr>
          <w:rFonts w:ascii="Georgia" w:hAnsi="Georgia"/>
          <w:b/>
          <w:color w:val="auto"/>
          <w:sz w:val="32"/>
          <w:szCs w:val="32"/>
        </w:rPr>
        <w:t>Resources for Further Reading</w:t>
      </w:r>
    </w:p>
    <w:p w:rsidR="00582623" w:rsidRPr="0014692B" w:rsidRDefault="00582623" w:rsidP="001622B7">
      <w:pPr>
        <w:pStyle w:val="NoSpacing"/>
        <w:spacing w:after="240"/>
        <w:rPr>
          <w:rFonts w:ascii="Arial" w:hAnsi="Arial" w:cs="Arial"/>
          <w:color w:val="000000"/>
          <w:sz w:val="24"/>
        </w:rPr>
        <w:sectPr w:rsidR="00582623" w:rsidRPr="001469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32" w:footer="360" w:gutter="0"/>
          <w:cols w:space="720"/>
          <w:titlePg/>
          <w:docGrid w:linePitch="360"/>
        </w:sectPr>
      </w:pPr>
      <w:r w:rsidRPr="0014692B">
        <w:rPr>
          <w:rFonts w:ascii="Arial" w:hAnsi="Arial" w:cs="Arial"/>
          <w:color w:val="211D1E"/>
          <w:sz w:val="24"/>
        </w:rPr>
        <w:t xml:space="preserve">Russell W. Belk, </w:t>
      </w:r>
      <w:r w:rsidR="0014692B" w:rsidRPr="0014692B">
        <w:rPr>
          <w:rFonts w:ascii="Arial" w:hAnsi="Arial" w:cs="Arial"/>
          <w:color w:val="211D1E"/>
          <w:sz w:val="24"/>
        </w:rPr>
        <w:t xml:space="preserve">Eileen Fischer, Robert </w:t>
      </w:r>
      <w:proofErr w:type="spellStart"/>
      <w:r w:rsidR="0014692B" w:rsidRPr="0014692B">
        <w:rPr>
          <w:rFonts w:ascii="Arial" w:hAnsi="Arial" w:cs="Arial"/>
          <w:color w:val="211D1E"/>
          <w:sz w:val="24"/>
        </w:rPr>
        <w:t>Kozinets</w:t>
      </w:r>
      <w:proofErr w:type="spellEnd"/>
      <w:r w:rsidR="0014692B" w:rsidRPr="0014692B">
        <w:rPr>
          <w:rFonts w:ascii="Arial" w:hAnsi="Arial" w:cs="Arial"/>
          <w:color w:val="211D1E"/>
          <w:sz w:val="24"/>
        </w:rPr>
        <w:t xml:space="preserve"> (2013).</w:t>
      </w:r>
      <w:r w:rsidRPr="0014692B">
        <w:rPr>
          <w:rFonts w:ascii="Arial" w:hAnsi="Arial" w:cs="Arial"/>
          <w:color w:val="211D1E"/>
          <w:sz w:val="24"/>
        </w:rPr>
        <w:t xml:space="preserve"> Qualitative </w:t>
      </w:r>
      <w:r w:rsidR="0014692B" w:rsidRPr="0014692B">
        <w:rPr>
          <w:rFonts w:ascii="Arial" w:hAnsi="Arial" w:cs="Arial"/>
          <w:color w:val="211D1E"/>
          <w:sz w:val="24"/>
        </w:rPr>
        <w:t xml:space="preserve">Consumer and Marketing Research. </w:t>
      </w:r>
      <w:r w:rsidR="0014692B" w:rsidRPr="0014692B">
        <w:rPr>
          <w:rStyle w:val="apple-converted-space"/>
          <w:rFonts w:ascii="Arial" w:hAnsi="Arial" w:cs="Arial"/>
          <w:i/>
          <w:color w:val="211D1E"/>
          <w:sz w:val="24"/>
        </w:rPr>
        <w:t xml:space="preserve">Depth Interviews </w:t>
      </w:r>
      <w:r w:rsidR="0014692B" w:rsidRPr="0014692B">
        <w:rPr>
          <w:rStyle w:val="apple-converted-space"/>
          <w:rFonts w:ascii="Arial" w:hAnsi="Arial" w:cs="Arial"/>
          <w:color w:val="211D1E"/>
          <w:sz w:val="24"/>
        </w:rPr>
        <w:t>(pp. 31-55). London: Sage Ltd.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94"/>
        <w:gridCol w:w="3269"/>
        <w:gridCol w:w="3269"/>
        <w:gridCol w:w="3270"/>
        <w:gridCol w:w="3238"/>
      </w:tblGrid>
      <w:tr w:rsidR="003C3E7D" w:rsidRPr="003C3E7D">
        <w:trPr>
          <w:trHeight w:val="160"/>
        </w:trPr>
        <w:tc>
          <w:tcPr>
            <w:tcW w:w="5000" w:type="pct"/>
            <w:gridSpan w:val="5"/>
            <w:shd w:val="clear" w:color="auto" w:fill="B4C6E7"/>
            <w:tcMar>
              <w:top w:w="105" w:type="dxa"/>
              <w:left w:w="120" w:type="dxa"/>
              <w:bottom w:w="105" w:type="dxa"/>
              <w:right w:w="120" w:type="dxa"/>
            </w:tcMar>
          </w:tcPr>
          <w:p w:rsidR="003C3E7D" w:rsidRPr="003C3E7D" w:rsidRDefault="003C3E7D" w:rsidP="003C3E7D">
            <w:pPr>
              <w:spacing w:after="0"/>
              <w:jc w:val="center"/>
              <w:rPr>
                <w:rFonts w:ascii="Garamond" w:eastAsia="Garamond" w:hAnsi="Garamond" w:cs="Garamond"/>
                <w:b/>
                <w:color w:val="auto"/>
                <w:sz w:val="24"/>
              </w:rPr>
            </w:pPr>
            <w:r w:rsidRPr="003C3E7D">
              <w:rPr>
                <w:rFonts w:ascii="Garamond" w:eastAsia="Garamond" w:hAnsi="Garamond" w:cs="Garamond"/>
                <w:b/>
                <w:color w:val="auto"/>
                <w:sz w:val="24"/>
              </w:rPr>
              <w:lastRenderedPageBreak/>
              <w:t>SLO 2: Students will be able to demonstrate skills needed to work effectively in different types of communities.</w:t>
            </w:r>
          </w:p>
          <w:p w:rsidR="003C3E7D" w:rsidRPr="003C3E7D" w:rsidRDefault="003C3E7D" w:rsidP="003C3E7D">
            <w:pPr>
              <w:spacing w:after="0"/>
              <w:jc w:val="center"/>
              <w:rPr>
                <w:rFonts w:ascii="Garamond" w:eastAsia="Garamond" w:hAnsi="Garamond" w:cs="Garamond"/>
                <w:b/>
                <w:color w:val="auto"/>
                <w:sz w:val="24"/>
              </w:rPr>
            </w:pPr>
            <w:bookmarkStart w:id="2" w:name="_gjdgxs" w:colFirst="0" w:colLast="0"/>
            <w:bookmarkEnd w:id="2"/>
            <w:r w:rsidRPr="003C3E7D">
              <w:rPr>
                <w:rFonts w:ascii="Garamond" w:eastAsia="Garamond" w:hAnsi="Garamond" w:cs="Garamond"/>
                <w:i/>
                <w:color w:val="auto"/>
                <w:sz w:val="20"/>
                <w:szCs w:val="20"/>
              </w:rPr>
              <w:t>Evaluators are encouraged to assign a zero to any work sample or collection of work that does not meet benchmark (cell one) level performance.</w:t>
            </w:r>
            <w:r w:rsidRPr="003C3E7D">
              <w:rPr>
                <w:rFonts w:ascii="Garamond" w:eastAsia="Garamond" w:hAnsi="Garamond" w:cs="Garamond"/>
                <w:color w:val="auto"/>
                <w:sz w:val="20"/>
                <w:szCs w:val="20"/>
              </w:rPr>
              <w:tab/>
            </w:r>
          </w:p>
        </w:tc>
      </w:tr>
      <w:tr w:rsidR="003C3E7D" w:rsidRPr="003C3E7D">
        <w:trPr>
          <w:trHeight w:val="160"/>
        </w:trPr>
        <w:tc>
          <w:tcPr>
            <w:tcW w:w="511" w:type="pct"/>
            <w:shd w:val="clear" w:color="auto" w:fill="B4C6E7"/>
            <w:tcMar>
              <w:top w:w="105" w:type="dxa"/>
              <w:left w:w="120" w:type="dxa"/>
              <w:bottom w:w="105" w:type="dxa"/>
              <w:right w:w="120" w:type="dxa"/>
            </w:tcMar>
            <w:vAlign w:val="center"/>
          </w:tcPr>
          <w:p w:rsidR="003C3E7D" w:rsidRPr="003C3E7D" w:rsidRDefault="003C3E7D" w:rsidP="003C3E7D">
            <w:pPr>
              <w:spacing w:after="0"/>
              <w:rPr>
                <w:rFonts w:ascii="Garamond" w:eastAsia="Garamond" w:hAnsi="Garamond" w:cs="Garamond"/>
                <w:color w:val="auto"/>
                <w:sz w:val="20"/>
                <w:szCs w:val="20"/>
              </w:rPr>
            </w:pPr>
            <w:r w:rsidRPr="003C3E7D">
              <w:rPr>
                <w:rFonts w:ascii="Garamond" w:eastAsia="Garamond" w:hAnsi="Garamond" w:cs="Garamond"/>
                <w:b/>
                <w:color w:val="000000"/>
                <w:sz w:val="20"/>
                <w:szCs w:val="20"/>
              </w:rPr>
              <w:t xml:space="preserve">SLO </w:t>
            </w:r>
            <w:r w:rsidR="00353BD5">
              <w:rPr>
                <w:rFonts w:ascii="Garamond" w:eastAsia="Garamond" w:hAnsi="Garamond" w:cs="Garamond"/>
                <w:b/>
                <w:color w:val="000000"/>
                <w:sz w:val="20"/>
                <w:szCs w:val="20"/>
              </w:rPr>
              <w:t xml:space="preserve">Dimension </w:t>
            </w:r>
          </w:p>
        </w:tc>
        <w:tc>
          <w:tcPr>
            <w:tcW w:w="1125" w:type="pct"/>
            <w:shd w:val="clear" w:color="auto" w:fill="FFC000"/>
            <w:tcMar>
              <w:top w:w="105" w:type="dxa"/>
              <w:left w:w="120" w:type="dxa"/>
              <w:bottom w:w="105" w:type="dxa"/>
              <w:right w:w="120" w:type="dxa"/>
            </w:tcMar>
            <w:vAlign w:val="center"/>
          </w:tcPr>
          <w:p w:rsidR="003C3E7D" w:rsidRPr="003C3E7D" w:rsidRDefault="003C3E7D" w:rsidP="003C3E7D">
            <w:pPr>
              <w:spacing w:after="0"/>
              <w:jc w:val="center"/>
              <w:rPr>
                <w:rFonts w:ascii="Garamond" w:eastAsia="Garamond" w:hAnsi="Garamond" w:cs="Garamond"/>
                <w:b/>
                <w:color w:val="auto"/>
                <w:sz w:val="20"/>
                <w:szCs w:val="20"/>
              </w:rPr>
            </w:pPr>
            <w:r w:rsidRPr="003C3E7D">
              <w:rPr>
                <w:rFonts w:ascii="Garamond" w:eastAsia="Garamond" w:hAnsi="Garamond" w:cs="Garamond"/>
                <w:b/>
                <w:color w:val="auto"/>
                <w:sz w:val="20"/>
                <w:szCs w:val="20"/>
              </w:rPr>
              <w:t>Beginning</w:t>
            </w:r>
          </w:p>
          <w:p w:rsidR="003C3E7D" w:rsidRPr="003C3E7D" w:rsidRDefault="003C3E7D" w:rsidP="003C3E7D">
            <w:pPr>
              <w:spacing w:after="0"/>
              <w:jc w:val="center"/>
              <w:rPr>
                <w:rFonts w:ascii="Garamond" w:eastAsia="Garamond" w:hAnsi="Garamond" w:cs="Garamond"/>
                <w:b/>
                <w:color w:val="auto"/>
                <w:sz w:val="20"/>
                <w:szCs w:val="20"/>
              </w:rPr>
            </w:pPr>
            <w:r w:rsidRPr="003C3E7D">
              <w:rPr>
                <w:rFonts w:ascii="Garamond" w:eastAsia="Garamond" w:hAnsi="Garamond" w:cs="Garamond"/>
                <w:b/>
                <w:color w:val="auto"/>
                <w:sz w:val="20"/>
                <w:szCs w:val="20"/>
              </w:rPr>
              <w:t>1</w:t>
            </w:r>
          </w:p>
        </w:tc>
        <w:tc>
          <w:tcPr>
            <w:tcW w:w="1125" w:type="pct"/>
            <w:shd w:val="clear" w:color="auto" w:fill="FFC000"/>
            <w:tcMar>
              <w:top w:w="105" w:type="dxa"/>
              <w:left w:w="120" w:type="dxa"/>
              <w:bottom w:w="105" w:type="dxa"/>
              <w:right w:w="120" w:type="dxa"/>
            </w:tcMar>
            <w:vAlign w:val="center"/>
          </w:tcPr>
          <w:p w:rsidR="003C3E7D" w:rsidRPr="003C3E7D" w:rsidRDefault="003C3E7D" w:rsidP="003C3E7D">
            <w:pPr>
              <w:spacing w:after="0"/>
              <w:jc w:val="center"/>
              <w:rPr>
                <w:rFonts w:ascii="Garamond" w:eastAsia="Garamond" w:hAnsi="Garamond" w:cs="Garamond"/>
                <w:b/>
                <w:color w:val="auto"/>
                <w:sz w:val="20"/>
                <w:szCs w:val="20"/>
              </w:rPr>
            </w:pPr>
            <w:r w:rsidRPr="003C3E7D">
              <w:rPr>
                <w:rFonts w:ascii="Garamond" w:eastAsia="Garamond" w:hAnsi="Garamond" w:cs="Garamond"/>
                <w:b/>
                <w:color w:val="auto"/>
                <w:sz w:val="20"/>
                <w:szCs w:val="20"/>
              </w:rPr>
              <w:t>Developing</w:t>
            </w:r>
          </w:p>
          <w:p w:rsidR="003C3E7D" w:rsidRPr="003C3E7D" w:rsidRDefault="003C3E7D" w:rsidP="003C3E7D">
            <w:pPr>
              <w:spacing w:after="0"/>
              <w:jc w:val="center"/>
              <w:rPr>
                <w:rFonts w:ascii="Garamond" w:eastAsia="Garamond" w:hAnsi="Garamond" w:cs="Garamond"/>
                <w:b/>
                <w:color w:val="auto"/>
                <w:sz w:val="20"/>
                <w:szCs w:val="20"/>
              </w:rPr>
            </w:pPr>
            <w:r w:rsidRPr="003C3E7D">
              <w:rPr>
                <w:rFonts w:ascii="Garamond" w:eastAsia="Garamond" w:hAnsi="Garamond" w:cs="Garamond"/>
                <w:b/>
                <w:color w:val="auto"/>
                <w:sz w:val="20"/>
                <w:szCs w:val="20"/>
              </w:rPr>
              <w:t>2</w:t>
            </w:r>
          </w:p>
        </w:tc>
        <w:tc>
          <w:tcPr>
            <w:tcW w:w="1125" w:type="pct"/>
            <w:shd w:val="clear" w:color="auto" w:fill="FFC000"/>
            <w:tcMar>
              <w:top w:w="105" w:type="dxa"/>
              <w:left w:w="120" w:type="dxa"/>
              <w:bottom w:w="105" w:type="dxa"/>
              <w:right w:w="120" w:type="dxa"/>
            </w:tcMar>
            <w:vAlign w:val="center"/>
          </w:tcPr>
          <w:p w:rsidR="003C3E7D" w:rsidRPr="003C3E7D" w:rsidRDefault="003C3E7D" w:rsidP="003C3E7D">
            <w:pPr>
              <w:spacing w:after="0"/>
              <w:jc w:val="center"/>
              <w:rPr>
                <w:rFonts w:ascii="Garamond" w:eastAsia="Garamond" w:hAnsi="Garamond" w:cs="Garamond"/>
                <w:b/>
                <w:color w:val="auto"/>
                <w:sz w:val="20"/>
                <w:szCs w:val="20"/>
              </w:rPr>
            </w:pPr>
            <w:r w:rsidRPr="003C3E7D">
              <w:rPr>
                <w:rFonts w:ascii="Garamond" w:eastAsia="Garamond" w:hAnsi="Garamond" w:cs="Garamond"/>
                <w:b/>
                <w:color w:val="auto"/>
                <w:sz w:val="20"/>
                <w:szCs w:val="20"/>
              </w:rPr>
              <w:t>Competent</w:t>
            </w:r>
          </w:p>
          <w:p w:rsidR="003C3E7D" w:rsidRPr="003C3E7D" w:rsidRDefault="003C3E7D" w:rsidP="003C3E7D">
            <w:pPr>
              <w:spacing w:after="0"/>
              <w:jc w:val="center"/>
              <w:rPr>
                <w:rFonts w:ascii="Garamond" w:eastAsia="Garamond" w:hAnsi="Garamond" w:cs="Garamond"/>
                <w:b/>
                <w:color w:val="auto"/>
                <w:sz w:val="20"/>
                <w:szCs w:val="20"/>
              </w:rPr>
            </w:pPr>
            <w:r w:rsidRPr="003C3E7D">
              <w:rPr>
                <w:rFonts w:ascii="Garamond" w:eastAsia="Garamond" w:hAnsi="Garamond" w:cs="Garamond"/>
                <w:b/>
                <w:color w:val="auto"/>
                <w:sz w:val="20"/>
                <w:szCs w:val="20"/>
              </w:rPr>
              <w:t>3</w:t>
            </w:r>
          </w:p>
        </w:tc>
        <w:tc>
          <w:tcPr>
            <w:tcW w:w="1114" w:type="pct"/>
            <w:shd w:val="clear" w:color="auto" w:fill="FFC000"/>
            <w:vAlign w:val="center"/>
          </w:tcPr>
          <w:p w:rsidR="003C3E7D" w:rsidRPr="003C3E7D" w:rsidRDefault="003C3E7D" w:rsidP="003C3E7D">
            <w:pPr>
              <w:spacing w:after="0"/>
              <w:jc w:val="center"/>
              <w:rPr>
                <w:rFonts w:ascii="Garamond" w:eastAsia="Garamond" w:hAnsi="Garamond" w:cs="Garamond"/>
                <w:b/>
                <w:color w:val="000000"/>
                <w:sz w:val="20"/>
                <w:szCs w:val="20"/>
              </w:rPr>
            </w:pPr>
            <w:r w:rsidRPr="003C3E7D">
              <w:rPr>
                <w:rFonts w:ascii="Garamond" w:eastAsia="Garamond" w:hAnsi="Garamond" w:cs="Garamond"/>
                <w:b/>
                <w:color w:val="auto"/>
                <w:sz w:val="20"/>
                <w:szCs w:val="20"/>
              </w:rPr>
              <w:t>Accomplished</w:t>
            </w:r>
          </w:p>
          <w:p w:rsidR="003C3E7D" w:rsidRPr="003C3E7D" w:rsidRDefault="003C3E7D" w:rsidP="003C3E7D">
            <w:pPr>
              <w:spacing w:after="0"/>
              <w:jc w:val="center"/>
              <w:rPr>
                <w:rFonts w:ascii="Garamond" w:eastAsia="Garamond" w:hAnsi="Garamond" w:cs="Garamond"/>
                <w:b/>
                <w:color w:val="000000"/>
                <w:sz w:val="20"/>
                <w:szCs w:val="20"/>
              </w:rPr>
            </w:pPr>
            <w:r w:rsidRPr="003C3E7D">
              <w:rPr>
                <w:rFonts w:ascii="Garamond" w:eastAsia="Garamond" w:hAnsi="Garamond" w:cs="Garamond"/>
                <w:b/>
                <w:color w:val="auto"/>
                <w:sz w:val="20"/>
                <w:szCs w:val="20"/>
              </w:rPr>
              <w:t>4</w:t>
            </w:r>
          </w:p>
        </w:tc>
      </w:tr>
      <w:tr w:rsidR="003C3E7D" w:rsidRPr="003C3E7D">
        <w:trPr>
          <w:trHeight w:val="1370"/>
        </w:trPr>
        <w:tc>
          <w:tcPr>
            <w:tcW w:w="511" w:type="pct"/>
            <w:shd w:val="clear" w:color="auto" w:fill="B4C6E7"/>
            <w:vAlign w:val="center"/>
          </w:tcPr>
          <w:p w:rsidR="003C3E7D" w:rsidRPr="003C3E7D" w:rsidRDefault="003C3E7D" w:rsidP="003C3E7D">
            <w:pPr>
              <w:widowControl w:val="0"/>
              <w:tabs>
                <w:tab w:val="left" w:pos="220"/>
                <w:tab w:val="left" w:pos="720"/>
              </w:tabs>
              <w:spacing w:after="0"/>
              <w:rPr>
                <w:rFonts w:ascii="Garamond" w:eastAsia="Garamond" w:hAnsi="Garamond" w:cs="Garamond"/>
                <w:b/>
                <w:color w:val="auto"/>
                <w:sz w:val="20"/>
                <w:szCs w:val="20"/>
              </w:rPr>
            </w:pPr>
            <w:r w:rsidRPr="003C3E7D">
              <w:rPr>
                <w:rFonts w:ascii="Garamond" w:eastAsia="Garamond" w:hAnsi="Garamond" w:cs="Garamond"/>
                <w:b/>
                <w:color w:val="000000"/>
                <w:sz w:val="20"/>
                <w:szCs w:val="20"/>
              </w:rPr>
              <w:t>Communication</w:t>
            </w:r>
          </w:p>
        </w:tc>
        <w:tc>
          <w:tcPr>
            <w:tcW w:w="1125" w:type="pct"/>
            <w:vAlign w:val="center"/>
          </w:tcPr>
          <w:p w:rsidR="003C3E7D" w:rsidRPr="003C3E7D" w:rsidRDefault="009B413D" w:rsidP="00DD5FE9">
            <w:pPr>
              <w:spacing w:after="0"/>
              <w:rPr>
                <w:rFonts w:ascii="Garamond" w:eastAsia="Garamond" w:hAnsi="Garamond" w:cs="Garamond"/>
                <w:color w:val="auto"/>
                <w:sz w:val="21"/>
                <w:szCs w:val="21"/>
              </w:rPr>
            </w:pPr>
            <w:r>
              <w:rPr>
                <w:rFonts w:ascii="Garamond" w:eastAsia="Garamond" w:hAnsi="Garamond" w:cs="Garamond"/>
                <w:color w:val="auto"/>
                <w:sz w:val="21"/>
                <w:szCs w:val="21"/>
              </w:rPr>
              <w:t xml:space="preserve">Student struggles to communicate using even one of the following </w:t>
            </w:r>
            <w:r w:rsidR="00DD5FE9">
              <w:rPr>
                <w:rFonts w:ascii="Garamond" w:eastAsia="Garamond" w:hAnsi="Garamond" w:cs="Garamond"/>
                <w:color w:val="auto"/>
                <w:sz w:val="21"/>
                <w:szCs w:val="21"/>
              </w:rPr>
              <w:t>skills</w:t>
            </w:r>
            <w:r w:rsidR="003C3E7D" w:rsidRPr="003C3E7D">
              <w:rPr>
                <w:rFonts w:ascii="Garamond" w:eastAsia="Garamond" w:hAnsi="Garamond" w:cs="Garamond"/>
                <w:color w:val="auto"/>
                <w:sz w:val="21"/>
                <w:szCs w:val="21"/>
              </w:rPr>
              <w:t xml:space="preserve">: express, listen, adapt ideas and messages based on others’ perspectives. </w:t>
            </w:r>
          </w:p>
        </w:tc>
        <w:tc>
          <w:tcPr>
            <w:tcW w:w="1125" w:type="pct"/>
            <w:tcMar>
              <w:top w:w="105" w:type="dxa"/>
              <w:left w:w="120" w:type="dxa"/>
              <w:bottom w:w="105" w:type="dxa"/>
              <w:right w:w="120" w:type="dxa"/>
            </w:tcMar>
            <w:vAlign w:val="center"/>
          </w:tcPr>
          <w:p w:rsidR="003C3E7D" w:rsidRPr="003C3E7D" w:rsidRDefault="009B413D" w:rsidP="00DD5FE9">
            <w:pPr>
              <w:spacing w:after="0"/>
              <w:rPr>
                <w:rFonts w:ascii="Garamond" w:eastAsia="Garamond" w:hAnsi="Garamond" w:cs="Garamond"/>
                <w:color w:val="auto"/>
                <w:sz w:val="21"/>
                <w:szCs w:val="21"/>
              </w:rPr>
            </w:pPr>
            <w:r>
              <w:rPr>
                <w:rFonts w:ascii="Garamond" w:eastAsia="Garamond" w:hAnsi="Garamond" w:cs="Garamond"/>
                <w:color w:val="auto"/>
                <w:sz w:val="21"/>
                <w:szCs w:val="21"/>
              </w:rPr>
              <w:t xml:space="preserve">Student demonstrates ability to communicate by </w:t>
            </w:r>
            <w:r w:rsidR="00DD5FE9">
              <w:rPr>
                <w:rFonts w:ascii="Garamond" w:eastAsia="Garamond" w:hAnsi="Garamond" w:cs="Garamond"/>
                <w:color w:val="auto"/>
                <w:sz w:val="21"/>
                <w:szCs w:val="21"/>
              </w:rPr>
              <w:t>using</w:t>
            </w:r>
            <w:r w:rsidR="00664F35">
              <w:rPr>
                <w:rFonts w:ascii="Garamond" w:eastAsia="Garamond" w:hAnsi="Garamond" w:cs="Garamond"/>
                <w:color w:val="auto"/>
                <w:sz w:val="21"/>
                <w:szCs w:val="21"/>
              </w:rPr>
              <w:t xml:space="preserve"> </w:t>
            </w:r>
            <w:r>
              <w:rPr>
                <w:rFonts w:ascii="Garamond" w:eastAsia="Garamond" w:hAnsi="Garamond" w:cs="Garamond"/>
                <w:color w:val="auto"/>
                <w:sz w:val="21"/>
                <w:szCs w:val="21"/>
              </w:rPr>
              <w:t>one</w:t>
            </w:r>
            <w:r w:rsidR="003C3E7D" w:rsidRPr="003C3E7D">
              <w:rPr>
                <w:rFonts w:ascii="Garamond" w:eastAsia="Garamond" w:hAnsi="Garamond" w:cs="Garamond"/>
                <w:color w:val="auto"/>
                <w:sz w:val="21"/>
                <w:szCs w:val="21"/>
              </w:rPr>
              <w:t xml:space="preserve"> of the following</w:t>
            </w:r>
            <w:r w:rsidR="00DD5FE9">
              <w:rPr>
                <w:rFonts w:ascii="Garamond" w:eastAsia="Garamond" w:hAnsi="Garamond" w:cs="Garamond"/>
                <w:color w:val="auto"/>
                <w:sz w:val="21"/>
                <w:szCs w:val="21"/>
              </w:rPr>
              <w:t xml:space="preserve"> skills</w:t>
            </w:r>
            <w:r w:rsidR="003C3E7D" w:rsidRPr="003C3E7D">
              <w:rPr>
                <w:rFonts w:ascii="Garamond" w:eastAsia="Garamond" w:hAnsi="Garamond" w:cs="Garamond"/>
                <w:color w:val="auto"/>
                <w:sz w:val="21"/>
                <w:szCs w:val="21"/>
              </w:rPr>
              <w:t>: express, listen, adapt ideas and messages based on others’ perspectives.</w:t>
            </w:r>
          </w:p>
        </w:tc>
        <w:tc>
          <w:tcPr>
            <w:tcW w:w="1125" w:type="pct"/>
            <w:tcMar>
              <w:top w:w="100" w:type="dxa"/>
              <w:left w:w="120" w:type="dxa"/>
              <w:bottom w:w="100" w:type="dxa"/>
              <w:right w:w="120" w:type="dxa"/>
            </w:tcMar>
            <w:vAlign w:val="center"/>
          </w:tcPr>
          <w:p w:rsidR="003C3E7D" w:rsidRPr="003C3E7D" w:rsidRDefault="009B413D" w:rsidP="009B413D">
            <w:pPr>
              <w:widowControl w:val="0"/>
              <w:spacing w:after="0"/>
              <w:rPr>
                <w:rFonts w:ascii="Garamond" w:eastAsia="Garamond" w:hAnsi="Garamond" w:cs="Garamond"/>
                <w:color w:val="auto"/>
                <w:sz w:val="21"/>
                <w:szCs w:val="21"/>
              </w:rPr>
            </w:pPr>
            <w:r>
              <w:rPr>
                <w:rFonts w:ascii="Garamond" w:eastAsia="Garamond" w:hAnsi="Garamond" w:cs="Garamond"/>
                <w:color w:val="auto"/>
                <w:sz w:val="21"/>
                <w:szCs w:val="21"/>
              </w:rPr>
              <w:t>Student demonstrates ability to communicate by doing two or more of the</w:t>
            </w:r>
            <w:r w:rsidR="003C3E7D" w:rsidRPr="003C3E7D">
              <w:rPr>
                <w:rFonts w:ascii="Garamond" w:eastAsia="Garamond" w:hAnsi="Garamond" w:cs="Garamond"/>
                <w:color w:val="auto"/>
                <w:sz w:val="21"/>
                <w:szCs w:val="21"/>
              </w:rPr>
              <w:t xml:space="preserve"> following</w:t>
            </w:r>
            <w:r w:rsidR="00DD5FE9">
              <w:rPr>
                <w:rFonts w:ascii="Garamond" w:eastAsia="Garamond" w:hAnsi="Garamond" w:cs="Garamond"/>
                <w:color w:val="auto"/>
                <w:sz w:val="21"/>
                <w:szCs w:val="21"/>
              </w:rPr>
              <w:t xml:space="preserve"> skills</w:t>
            </w:r>
            <w:r w:rsidR="003C3E7D" w:rsidRPr="003C3E7D">
              <w:rPr>
                <w:rFonts w:ascii="Garamond" w:eastAsia="Garamond" w:hAnsi="Garamond" w:cs="Garamond"/>
                <w:color w:val="auto"/>
                <w:sz w:val="21"/>
                <w:szCs w:val="21"/>
              </w:rPr>
              <w:t>: express, listen, adapt ideas and messages based on others’ perspectives.</w:t>
            </w:r>
          </w:p>
        </w:tc>
        <w:tc>
          <w:tcPr>
            <w:tcW w:w="1114" w:type="pct"/>
            <w:tcMar>
              <w:top w:w="100" w:type="dxa"/>
              <w:left w:w="100" w:type="dxa"/>
              <w:bottom w:w="100" w:type="dxa"/>
              <w:right w:w="100" w:type="dxa"/>
            </w:tcMar>
            <w:vAlign w:val="center"/>
          </w:tcPr>
          <w:p w:rsidR="003C3E7D" w:rsidRPr="003C3E7D" w:rsidRDefault="009B413D" w:rsidP="00DD5FE9">
            <w:pPr>
              <w:spacing w:after="0"/>
              <w:ind w:left="90" w:right="60"/>
              <w:rPr>
                <w:rFonts w:ascii="Garamond" w:eastAsia="Garamond" w:hAnsi="Garamond" w:cs="Garamond"/>
                <w:color w:val="auto"/>
                <w:sz w:val="21"/>
                <w:szCs w:val="21"/>
              </w:rPr>
            </w:pPr>
            <w:r>
              <w:rPr>
                <w:rFonts w:ascii="Garamond" w:eastAsia="Garamond" w:hAnsi="Garamond" w:cs="Garamond"/>
                <w:color w:val="auto"/>
                <w:sz w:val="21"/>
                <w:szCs w:val="21"/>
              </w:rPr>
              <w:t xml:space="preserve">Student demonstrates ability to communicate using a variety of </w:t>
            </w:r>
            <w:r w:rsidR="00DD5FE9">
              <w:rPr>
                <w:rFonts w:ascii="Garamond" w:eastAsia="Garamond" w:hAnsi="Garamond" w:cs="Garamond"/>
                <w:color w:val="auto"/>
                <w:sz w:val="21"/>
                <w:szCs w:val="21"/>
              </w:rPr>
              <w:t>skills</w:t>
            </w:r>
            <w:r>
              <w:rPr>
                <w:rFonts w:ascii="Garamond" w:eastAsia="Garamond" w:hAnsi="Garamond" w:cs="Garamond"/>
                <w:color w:val="auto"/>
                <w:sz w:val="21"/>
                <w:szCs w:val="21"/>
              </w:rPr>
              <w:t xml:space="preserve">, tailoring them to </w:t>
            </w:r>
            <w:r w:rsidR="003C3E7D" w:rsidRPr="003C3E7D">
              <w:rPr>
                <w:rFonts w:ascii="Garamond" w:eastAsia="Garamond" w:hAnsi="Garamond" w:cs="Garamond"/>
                <w:color w:val="auto"/>
                <w:sz w:val="21"/>
                <w:szCs w:val="21"/>
              </w:rPr>
              <w:t>effectively express, listen, and adapt to others</w:t>
            </w:r>
            <w:r w:rsidR="00C35F1F">
              <w:rPr>
                <w:rFonts w:ascii="Garamond" w:eastAsia="Garamond" w:hAnsi="Garamond" w:cs="Garamond"/>
                <w:color w:val="auto"/>
                <w:sz w:val="21"/>
                <w:szCs w:val="21"/>
              </w:rPr>
              <w:t>’ perspectives</w:t>
            </w:r>
            <w:r w:rsidR="003C3E7D" w:rsidRPr="003C3E7D">
              <w:rPr>
                <w:rFonts w:ascii="Garamond" w:eastAsia="Garamond" w:hAnsi="Garamond" w:cs="Garamond"/>
                <w:color w:val="auto"/>
                <w:sz w:val="21"/>
                <w:szCs w:val="21"/>
              </w:rPr>
              <w:t xml:space="preserve">. </w:t>
            </w:r>
          </w:p>
        </w:tc>
      </w:tr>
      <w:tr w:rsidR="003C3E7D" w:rsidRPr="003C3E7D">
        <w:trPr>
          <w:trHeight w:val="1100"/>
        </w:trPr>
        <w:tc>
          <w:tcPr>
            <w:tcW w:w="511" w:type="pct"/>
            <w:shd w:val="clear" w:color="auto" w:fill="B4C6E7"/>
            <w:vAlign w:val="center"/>
          </w:tcPr>
          <w:p w:rsidR="003C3E7D" w:rsidRPr="003C3E7D" w:rsidRDefault="003C3E7D" w:rsidP="003C3E7D">
            <w:pPr>
              <w:spacing w:after="0"/>
              <w:rPr>
                <w:rFonts w:ascii="Garamond" w:eastAsia="Garamond" w:hAnsi="Garamond" w:cs="Garamond"/>
                <w:b/>
                <w:color w:val="auto"/>
                <w:sz w:val="20"/>
                <w:szCs w:val="20"/>
              </w:rPr>
            </w:pPr>
            <w:r w:rsidRPr="003C3E7D">
              <w:rPr>
                <w:rFonts w:ascii="Garamond" w:eastAsia="Garamond" w:hAnsi="Garamond" w:cs="Garamond"/>
                <w:b/>
                <w:color w:val="auto"/>
                <w:sz w:val="20"/>
                <w:szCs w:val="20"/>
              </w:rPr>
              <w:t>Observation</w:t>
            </w:r>
          </w:p>
        </w:tc>
        <w:tc>
          <w:tcPr>
            <w:tcW w:w="1125" w:type="pct"/>
            <w:vAlign w:val="center"/>
          </w:tcPr>
          <w:p w:rsidR="003C3E7D" w:rsidRPr="003C3E7D" w:rsidRDefault="002147C8" w:rsidP="00EF51E8">
            <w:pPr>
              <w:spacing w:after="0"/>
              <w:rPr>
                <w:rFonts w:ascii="Garamond" w:eastAsia="Garamond" w:hAnsi="Garamond" w:cs="Garamond"/>
                <w:color w:val="auto"/>
                <w:sz w:val="20"/>
                <w:szCs w:val="20"/>
              </w:rPr>
            </w:pPr>
            <w:r>
              <w:rPr>
                <w:rFonts w:ascii="Garamond" w:eastAsia="Garamond" w:hAnsi="Garamond" w:cs="Garamond"/>
                <w:color w:val="auto"/>
                <w:sz w:val="20"/>
                <w:szCs w:val="20"/>
              </w:rPr>
              <w:t xml:space="preserve">Observations of experience are documented, though limited in structure. </w:t>
            </w:r>
            <w:r w:rsidR="003C3E7D" w:rsidRPr="003C3E7D">
              <w:rPr>
                <w:rFonts w:ascii="Garamond" w:eastAsia="Garamond" w:hAnsi="Garamond" w:cs="Garamond"/>
                <w:color w:val="auto"/>
                <w:sz w:val="20"/>
                <w:szCs w:val="20"/>
              </w:rPr>
              <w:t xml:space="preserve">Demonstrates little to no separation of </w:t>
            </w:r>
            <w:r w:rsidR="00EF51E8">
              <w:rPr>
                <w:rFonts w:ascii="Garamond" w:eastAsia="Garamond" w:hAnsi="Garamond" w:cs="Garamond"/>
                <w:color w:val="auto"/>
                <w:sz w:val="20"/>
                <w:szCs w:val="20"/>
              </w:rPr>
              <w:t>subjective opinions and objective observations</w:t>
            </w:r>
            <w:r w:rsidR="003C3E7D" w:rsidRPr="003C3E7D">
              <w:rPr>
                <w:rFonts w:ascii="Garamond" w:eastAsia="Garamond" w:hAnsi="Garamond" w:cs="Garamond"/>
                <w:color w:val="auto"/>
                <w:sz w:val="20"/>
                <w:szCs w:val="20"/>
              </w:rPr>
              <w:t xml:space="preserve">. </w:t>
            </w:r>
          </w:p>
        </w:tc>
        <w:tc>
          <w:tcPr>
            <w:tcW w:w="1125" w:type="pct"/>
            <w:tcMar>
              <w:top w:w="105" w:type="dxa"/>
              <w:left w:w="120" w:type="dxa"/>
              <w:bottom w:w="105" w:type="dxa"/>
              <w:right w:w="120" w:type="dxa"/>
            </w:tcMar>
            <w:vAlign w:val="center"/>
          </w:tcPr>
          <w:p w:rsidR="003C3E7D" w:rsidRPr="003C3E7D" w:rsidRDefault="002147C8" w:rsidP="00EF51E8">
            <w:pPr>
              <w:spacing w:after="0"/>
              <w:rPr>
                <w:rFonts w:ascii="Garamond" w:eastAsia="Garamond" w:hAnsi="Garamond" w:cs="Garamond"/>
                <w:color w:val="auto"/>
                <w:sz w:val="20"/>
                <w:szCs w:val="20"/>
              </w:rPr>
            </w:pPr>
            <w:r>
              <w:rPr>
                <w:rFonts w:ascii="Garamond" w:eastAsia="Garamond" w:hAnsi="Garamond" w:cs="Garamond"/>
                <w:color w:val="auto"/>
                <w:sz w:val="20"/>
                <w:szCs w:val="20"/>
              </w:rPr>
              <w:t xml:space="preserve">Observations of experience are documented in at least two categories. </w:t>
            </w:r>
            <w:r w:rsidR="003C3E7D" w:rsidRPr="003C3E7D">
              <w:rPr>
                <w:rFonts w:ascii="Garamond" w:eastAsia="Garamond" w:hAnsi="Garamond" w:cs="Garamond"/>
                <w:color w:val="auto"/>
                <w:sz w:val="20"/>
                <w:szCs w:val="20"/>
              </w:rPr>
              <w:t xml:space="preserve">Begins to separate subjective </w:t>
            </w:r>
            <w:r w:rsidR="00EF51E8">
              <w:rPr>
                <w:rFonts w:ascii="Garamond" w:eastAsia="Garamond" w:hAnsi="Garamond" w:cs="Garamond"/>
                <w:color w:val="auto"/>
                <w:sz w:val="20"/>
                <w:szCs w:val="20"/>
              </w:rPr>
              <w:t>opinions</w:t>
            </w:r>
            <w:r w:rsidR="003C3E7D" w:rsidRPr="003C3E7D">
              <w:rPr>
                <w:rFonts w:ascii="Garamond" w:eastAsia="Garamond" w:hAnsi="Garamond" w:cs="Garamond"/>
                <w:color w:val="auto"/>
                <w:sz w:val="20"/>
                <w:szCs w:val="20"/>
              </w:rPr>
              <w:t xml:space="preserve"> from objective observation</w:t>
            </w:r>
            <w:r w:rsidR="00EF51E8">
              <w:rPr>
                <w:rFonts w:ascii="Garamond" w:eastAsia="Garamond" w:hAnsi="Garamond" w:cs="Garamond"/>
                <w:color w:val="auto"/>
                <w:sz w:val="20"/>
                <w:szCs w:val="20"/>
              </w:rPr>
              <w:t>s</w:t>
            </w:r>
            <w:r w:rsidR="003C3E7D" w:rsidRPr="003C3E7D">
              <w:rPr>
                <w:rFonts w:ascii="Garamond" w:eastAsia="Garamond" w:hAnsi="Garamond" w:cs="Garamond"/>
                <w:color w:val="auto"/>
                <w:sz w:val="20"/>
                <w:szCs w:val="20"/>
              </w:rPr>
              <w:t xml:space="preserve">. </w:t>
            </w:r>
          </w:p>
        </w:tc>
        <w:tc>
          <w:tcPr>
            <w:tcW w:w="1125" w:type="pct"/>
            <w:tcMar>
              <w:top w:w="100" w:type="dxa"/>
              <w:left w:w="120" w:type="dxa"/>
              <w:bottom w:w="100" w:type="dxa"/>
              <w:right w:w="120" w:type="dxa"/>
            </w:tcMar>
            <w:vAlign w:val="center"/>
          </w:tcPr>
          <w:p w:rsidR="003C3E7D" w:rsidRPr="003C3E7D" w:rsidRDefault="005460E7" w:rsidP="00EF51E8">
            <w:pPr>
              <w:spacing w:after="0"/>
              <w:rPr>
                <w:rFonts w:ascii="Garamond" w:eastAsia="Garamond" w:hAnsi="Garamond" w:cs="Garamond"/>
                <w:color w:val="auto"/>
                <w:sz w:val="20"/>
                <w:szCs w:val="20"/>
              </w:rPr>
            </w:pPr>
            <w:r>
              <w:rPr>
                <w:rFonts w:ascii="Garamond" w:eastAsia="Garamond" w:hAnsi="Garamond" w:cs="Garamond"/>
                <w:color w:val="auto"/>
                <w:sz w:val="20"/>
                <w:szCs w:val="20"/>
              </w:rPr>
              <w:t>Observations of experience are documented and utilize</w:t>
            </w:r>
            <w:r w:rsidR="003C3E7D" w:rsidRPr="003C3E7D">
              <w:rPr>
                <w:rFonts w:ascii="Garamond" w:eastAsia="Garamond" w:hAnsi="Garamond" w:cs="Garamond"/>
                <w:color w:val="auto"/>
                <w:sz w:val="20"/>
                <w:szCs w:val="20"/>
              </w:rPr>
              <w:t xml:space="preserve"> most elements of an established framework. </w:t>
            </w:r>
            <w:r w:rsidR="00EF51E8">
              <w:rPr>
                <w:rFonts w:ascii="Garamond" w:eastAsia="Garamond" w:hAnsi="Garamond" w:cs="Garamond"/>
                <w:color w:val="auto"/>
                <w:sz w:val="20"/>
                <w:szCs w:val="20"/>
              </w:rPr>
              <w:t>For the most part, separates</w:t>
            </w:r>
            <w:r w:rsidR="003C3E7D" w:rsidRPr="003C3E7D">
              <w:rPr>
                <w:rFonts w:ascii="Garamond" w:eastAsia="Garamond" w:hAnsi="Garamond" w:cs="Garamond"/>
                <w:color w:val="auto"/>
                <w:sz w:val="20"/>
                <w:szCs w:val="20"/>
              </w:rPr>
              <w:t xml:space="preserve"> subjective </w:t>
            </w:r>
            <w:r w:rsidR="00EF51E8">
              <w:rPr>
                <w:rFonts w:ascii="Garamond" w:eastAsia="Garamond" w:hAnsi="Garamond" w:cs="Garamond"/>
                <w:color w:val="auto"/>
                <w:sz w:val="20"/>
                <w:szCs w:val="20"/>
              </w:rPr>
              <w:t xml:space="preserve">opinions from </w:t>
            </w:r>
            <w:r w:rsidR="003C3E7D" w:rsidRPr="003C3E7D">
              <w:rPr>
                <w:rFonts w:ascii="Garamond" w:eastAsia="Garamond" w:hAnsi="Garamond" w:cs="Garamond"/>
                <w:color w:val="auto"/>
                <w:sz w:val="20"/>
                <w:szCs w:val="20"/>
              </w:rPr>
              <w:t>objective</w:t>
            </w:r>
            <w:r w:rsidR="00EF51E8">
              <w:rPr>
                <w:rFonts w:ascii="Garamond" w:eastAsia="Garamond" w:hAnsi="Garamond" w:cs="Garamond"/>
                <w:color w:val="auto"/>
                <w:sz w:val="20"/>
                <w:szCs w:val="20"/>
              </w:rPr>
              <w:t xml:space="preserve"> observations</w:t>
            </w:r>
            <w:r w:rsidR="003C3E7D" w:rsidRPr="003C3E7D">
              <w:rPr>
                <w:rFonts w:ascii="Garamond" w:eastAsia="Garamond" w:hAnsi="Garamond" w:cs="Garamond"/>
                <w:color w:val="auto"/>
                <w:sz w:val="20"/>
                <w:szCs w:val="20"/>
              </w:rPr>
              <w:t xml:space="preserve">. </w:t>
            </w:r>
          </w:p>
        </w:tc>
        <w:tc>
          <w:tcPr>
            <w:tcW w:w="1114" w:type="pct"/>
            <w:tcMar>
              <w:top w:w="100" w:type="dxa"/>
              <w:left w:w="100" w:type="dxa"/>
              <w:bottom w:w="100" w:type="dxa"/>
              <w:right w:w="100" w:type="dxa"/>
            </w:tcMar>
            <w:vAlign w:val="center"/>
          </w:tcPr>
          <w:p w:rsidR="003C3E7D" w:rsidRPr="003C3E7D" w:rsidRDefault="005460E7" w:rsidP="003C3E7D">
            <w:pPr>
              <w:spacing w:after="0"/>
              <w:ind w:left="90" w:right="60"/>
              <w:rPr>
                <w:rFonts w:ascii="Garamond" w:eastAsia="Garamond" w:hAnsi="Garamond" w:cs="Garamond"/>
                <w:color w:val="auto"/>
                <w:sz w:val="20"/>
                <w:szCs w:val="20"/>
              </w:rPr>
            </w:pPr>
            <w:r>
              <w:rPr>
                <w:rFonts w:ascii="Garamond" w:eastAsia="Garamond" w:hAnsi="Garamond" w:cs="Garamond"/>
                <w:color w:val="auto"/>
                <w:sz w:val="20"/>
                <w:szCs w:val="20"/>
              </w:rPr>
              <w:t xml:space="preserve">Observations of experience are well-documented, thoroughly utilizing an established framework. </w:t>
            </w:r>
            <w:r w:rsidR="00EF51E8">
              <w:rPr>
                <w:rFonts w:ascii="Garamond" w:eastAsia="Garamond" w:hAnsi="Garamond" w:cs="Garamond"/>
                <w:color w:val="auto"/>
                <w:sz w:val="20"/>
                <w:szCs w:val="20"/>
              </w:rPr>
              <w:t xml:space="preserve">Thoroughly </w:t>
            </w:r>
            <w:r w:rsidR="004705D5">
              <w:rPr>
                <w:rFonts w:ascii="Garamond" w:eastAsia="Garamond" w:hAnsi="Garamond" w:cs="Garamond"/>
                <w:color w:val="auto"/>
                <w:sz w:val="20"/>
                <w:szCs w:val="20"/>
              </w:rPr>
              <w:t>s</w:t>
            </w:r>
            <w:r w:rsidR="003C3E7D" w:rsidRPr="003C3E7D">
              <w:rPr>
                <w:rFonts w:ascii="Garamond" w:eastAsia="Garamond" w:hAnsi="Garamond" w:cs="Garamond"/>
                <w:color w:val="auto"/>
                <w:sz w:val="20"/>
                <w:szCs w:val="20"/>
              </w:rPr>
              <w:t xml:space="preserve">eparates subjective opinions from objective observations. </w:t>
            </w:r>
          </w:p>
        </w:tc>
      </w:tr>
      <w:tr w:rsidR="003C3E7D" w:rsidRPr="003C3E7D">
        <w:trPr>
          <w:trHeight w:val="1100"/>
        </w:trPr>
        <w:tc>
          <w:tcPr>
            <w:tcW w:w="511" w:type="pct"/>
            <w:shd w:val="clear" w:color="auto" w:fill="B4C6E7"/>
            <w:vAlign w:val="center"/>
          </w:tcPr>
          <w:p w:rsidR="003C3E7D" w:rsidRPr="003C3E7D" w:rsidRDefault="003C3E7D" w:rsidP="003C3E7D">
            <w:pPr>
              <w:spacing w:after="0"/>
              <w:rPr>
                <w:rFonts w:ascii="Garamond" w:eastAsia="Garamond" w:hAnsi="Garamond" w:cs="Garamond"/>
                <w:b/>
                <w:color w:val="auto"/>
                <w:sz w:val="20"/>
                <w:szCs w:val="20"/>
              </w:rPr>
            </w:pPr>
            <w:r w:rsidRPr="003C3E7D">
              <w:rPr>
                <w:rFonts w:ascii="Garamond" w:eastAsia="Garamond" w:hAnsi="Garamond" w:cs="Garamond"/>
                <w:b/>
                <w:color w:val="auto"/>
                <w:sz w:val="20"/>
                <w:szCs w:val="20"/>
              </w:rPr>
              <w:t xml:space="preserve">Interviewing </w:t>
            </w:r>
          </w:p>
        </w:tc>
        <w:tc>
          <w:tcPr>
            <w:tcW w:w="1125" w:type="pct"/>
            <w:vAlign w:val="center"/>
          </w:tcPr>
          <w:p w:rsidR="003C3E7D" w:rsidRPr="003C3E7D" w:rsidRDefault="008E190A" w:rsidP="003D6BDA">
            <w:pPr>
              <w:spacing w:after="0"/>
              <w:rPr>
                <w:rFonts w:ascii="Garamond" w:eastAsia="Garamond" w:hAnsi="Garamond" w:cs="Garamond"/>
                <w:color w:val="auto"/>
                <w:sz w:val="20"/>
                <w:szCs w:val="20"/>
              </w:rPr>
            </w:pPr>
            <w:r>
              <w:rPr>
                <w:rFonts w:ascii="Garamond" w:eastAsia="Garamond" w:hAnsi="Garamond" w:cs="Garamond"/>
                <w:color w:val="auto"/>
                <w:sz w:val="20"/>
                <w:szCs w:val="20"/>
              </w:rPr>
              <w:t>A</w:t>
            </w:r>
            <w:r w:rsidR="003C3E7D" w:rsidRPr="003C3E7D">
              <w:rPr>
                <w:rFonts w:ascii="Garamond" w:eastAsia="Garamond" w:hAnsi="Garamond" w:cs="Garamond"/>
                <w:color w:val="auto"/>
                <w:sz w:val="20"/>
                <w:szCs w:val="20"/>
              </w:rPr>
              <w:t xml:space="preserve"> perfunctory protocol for conducting</w:t>
            </w:r>
            <w:bookmarkStart w:id="3" w:name="_GoBack"/>
            <w:bookmarkEnd w:id="3"/>
            <w:r w:rsidR="003C3E7D" w:rsidRPr="003C3E7D">
              <w:rPr>
                <w:rFonts w:ascii="Garamond" w:eastAsia="Garamond" w:hAnsi="Garamond" w:cs="Garamond"/>
                <w:color w:val="auto"/>
                <w:sz w:val="20"/>
                <w:szCs w:val="20"/>
              </w:rPr>
              <w:t xml:space="preserve"> depth-interview</w:t>
            </w:r>
            <w:r w:rsidR="004A249D">
              <w:rPr>
                <w:rFonts w:ascii="Garamond" w:eastAsia="Garamond" w:hAnsi="Garamond" w:cs="Garamond"/>
                <w:color w:val="auto"/>
                <w:sz w:val="20"/>
                <w:szCs w:val="20"/>
              </w:rPr>
              <w:t>s</w:t>
            </w:r>
            <w:r w:rsidR="003C3E7D" w:rsidRPr="003C3E7D">
              <w:rPr>
                <w:rFonts w:ascii="Garamond" w:eastAsia="Garamond" w:hAnsi="Garamond" w:cs="Garamond"/>
                <w:color w:val="auto"/>
                <w:sz w:val="20"/>
                <w:szCs w:val="20"/>
              </w:rPr>
              <w:t xml:space="preserve"> </w:t>
            </w:r>
            <w:r>
              <w:rPr>
                <w:rFonts w:ascii="Garamond" w:eastAsia="Garamond" w:hAnsi="Garamond" w:cs="Garamond"/>
                <w:color w:val="auto"/>
                <w:sz w:val="20"/>
                <w:szCs w:val="20"/>
              </w:rPr>
              <w:t>is present</w:t>
            </w:r>
            <w:r w:rsidR="003C3E7D" w:rsidRPr="003C3E7D">
              <w:rPr>
                <w:rFonts w:ascii="Garamond" w:eastAsia="Garamond" w:hAnsi="Garamond" w:cs="Garamond"/>
                <w:color w:val="auto"/>
                <w:sz w:val="20"/>
                <w:szCs w:val="20"/>
              </w:rPr>
              <w:t xml:space="preserve">. </w:t>
            </w:r>
            <w:r w:rsidR="00EF51E8">
              <w:rPr>
                <w:rFonts w:ascii="Garamond" w:eastAsia="Garamond" w:hAnsi="Garamond" w:cs="Garamond"/>
                <w:color w:val="auto"/>
                <w:sz w:val="20"/>
                <w:szCs w:val="20"/>
              </w:rPr>
              <w:t>Demonstrates evidence of a</w:t>
            </w:r>
            <w:r w:rsidR="003C3E7D" w:rsidRPr="003C3E7D">
              <w:rPr>
                <w:rFonts w:ascii="Garamond" w:eastAsia="Garamond" w:hAnsi="Garamond" w:cs="Garamond"/>
                <w:color w:val="auto"/>
                <w:sz w:val="20"/>
                <w:szCs w:val="20"/>
              </w:rPr>
              <w:t xml:space="preserve">ttempts to employ active listening practices in order to engage </w:t>
            </w:r>
            <w:r w:rsidR="000F6B66">
              <w:rPr>
                <w:rFonts w:ascii="Garamond" w:eastAsia="Garamond" w:hAnsi="Garamond" w:cs="Garamond"/>
                <w:color w:val="auto"/>
                <w:sz w:val="20"/>
                <w:szCs w:val="20"/>
              </w:rPr>
              <w:t>interviewees</w:t>
            </w:r>
            <w:r w:rsidR="003C3E7D" w:rsidRPr="003C3E7D">
              <w:rPr>
                <w:rFonts w:ascii="Garamond" w:eastAsia="Garamond" w:hAnsi="Garamond" w:cs="Garamond"/>
                <w:color w:val="auto"/>
                <w:sz w:val="20"/>
                <w:szCs w:val="20"/>
              </w:rPr>
              <w:t xml:space="preserve">. Analysis may only apply a single mode or it may struggle to apply interdisciplinary critical modes. Frequently reaches inappropriate conclusions/judgments due to failure to use evidence. </w:t>
            </w:r>
          </w:p>
        </w:tc>
        <w:tc>
          <w:tcPr>
            <w:tcW w:w="1125" w:type="pct"/>
            <w:tcMar>
              <w:top w:w="105" w:type="dxa"/>
              <w:left w:w="120" w:type="dxa"/>
              <w:bottom w:w="105" w:type="dxa"/>
              <w:right w:w="120" w:type="dxa"/>
            </w:tcMar>
            <w:vAlign w:val="center"/>
          </w:tcPr>
          <w:p w:rsidR="003C3E7D" w:rsidRPr="003C3E7D" w:rsidRDefault="008E190A" w:rsidP="003D6BDA">
            <w:pPr>
              <w:spacing w:after="0"/>
              <w:rPr>
                <w:rFonts w:ascii="Garamond" w:eastAsia="Garamond" w:hAnsi="Garamond" w:cs="Garamond"/>
                <w:color w:val="auto"/>
                <w:sz w:val="20"/>
                <w:szCs w:val="20"/>
              </w:rPr>
            </w:pPr>
            <w:r>
              <w:rPr>
                <w:rFonts w:ascii="Garamond" w:eastAsia="Garamond" w:hAnsi="Garamond" w:cs="Garamond"/>
                <w:color w:val="auto"/>
                <w:sz w:val="20"/>
                <w:szCs w:val="20"/>
              </w:rPr>
              <w:t xml:space="preserve">An emerging </w:t>
            </w:r>
            <w:r w:rsidR="003C3E7D" w:rsidRPr="003C3E7D">
              <w:rPr>
                <w:rFonts w:ascii="Garamond" w:eastAsia="Garamond" w:hAnsi="Garamond" w:cs="Garamond"/>
                <w:color w:val="auto"/>
                <w:sz w:val="20"/>
                <w:szCs w:val="20"/>
              </w:rPr>
              <w:t>protocol for conducting depth-interview</w:t>
            </w:r>
            <w:r w:rsidR="004A249D">
              <w:rPr>
                <w:rFonts w:ascii="Garamond" w:eastAsia="Garamond" w:hAnsi="Garamond" w:cs="Garamond"/>
                <w:color w:val="auto"/>
                <w:sz w:val="20"/>
                <w:szCs w:val="20"/>
              </w:rPr>
              <w:t>s</w:t>
            </w:r>
            <w:r>
              <w:rPr>
                <w:rFonts w:ascii="Garamond" w:eastAsia="Garamond" w:hAnsi="Garamond" w:cs="Garamond"/>
                <w:color w:val="auto"/>
                <w:sz w:val="20"/>
                <w:szCs w:val="20"/>
              </w:rPr>
              <w:t xml:space="preserve"> is present</w:t>
            </w:r>
            <w:r w:rsidR="003C3E7D" w:rsidRPr="003C3E7D">
              <w:rPr>
                <w:rFonts w:ascii="Garamond" w:eastAsia="Garamond" w:hAnsi="Garamond" w:cs="Garamond"/>
                <w:color w:val="auto"/>
                <w:sz w:val="20"/>
                <w:szCs w:val="20"/>
              </w:rPr>
              <w:t xml:space="preserve">. </w:t>
            </w:r>
            <w:r w:rsidR="00EF51E8">
              <w:rPr>
                <w:rFonts w:ascii="Garamond" w:eastAsia="Garamond" w:hAnsi="Garamond" w:cs="Garamond"/>
                <w:color w:val="auto"/>
                <w:sz w:val="20"/>
                <w:szCs w:val="20"/>
              </w:rPr>
              <w:t>Demonstrates evidence of</w:t>
            </w:r>
            <w:r w:rsidR="00EF51E8" w:rsidRPr="003C3E7D">
              <w:rPr>
                <w:rFonts w:ascii="Garamond" w:eastAsia="Garamond" w:hAnsi="Garamond" w:cs="Garamond"/>
                <w:color w:val="auto"/>
                <w:sz w:val="20"/>
                <w:szCs w:val="20"/>
              </w:rPr>
              <w:t xml:space="preserve"> </w:t>
            </w:r>
            <w:r w:rsidR="003C3E7D" w:rsidRPr="003C3E7D">
              <w:rPr>
                <w:rFonts w:ascii="Garamond" w:eastAsia="Garamond" w:hAnsi="Garamond" w:cs="Garamond"/>
                <w:color w:val="auto"/>
                <w:sz w:val="20"/>
                <w:szCs w:val="20"/>
              </w:rPr>
              <w:t xml:space="preserve">active listening practices in order to engage </w:t>
            </w:r>
            <w:r w:rsidR="004A249D">
              <w:rPr>
                <w:rFonts w:ascii="Garamond" w:eastAsia="Garamond" w:hAnsi="Garamond" w:cs="Garamond"/>
                <w:color w:val="auto"/>
                <w:sz w:val="20"/>
                <w:szCs w:val="20"/>
              </w:rPr>
              <w:t>interviewees</w:t>
            </w:r>
            <w:r w:rsidR="003C3E7D" w:rsidRPr="003C3E7D">
              <w:rPr>
                <w:rFonts w:ascii="Garamond" w:eastAsia="Garamond" w:hAnsi="Garamond" w:cs="Garamond"/>
                <w:color w:val="auto"/>
                <w:sz w:val="20"/>
                <w:szCs w:val="20"/>
              </w:rPr>
              <w:t xml:space="preserve">. Analysis begins to apply multiple interdisciplinary critical modes. The analysis may, however, reach inappropriate judgments, inaccurately reach conclusions, or fail to use evidence to support the author’s interpretation.  </w:t>
            </w:r>
          </w:p>
        </w:tc>
        <w:tc>
          <w:tcPr>
            <w:tcW w:w="1125" w:type="pct"/>
            <w:tcMar>
              <w:top w:w="100" w:type="dxa"/>
              <w:left w:w="120" w:type="dxa"/>
              <w:bottom w:w="100" w:type="dxa"/>
              <w:right w:w="120" w:type="dxa"/>
            </w:tcMar>
            <w:vAlign w:val="center"/>
          </w:tcPr>
          <w:p w:rsidR="003C3E7D" w:rsidRPr="003C3E7D" w:rsidRDefault="003C3E7D" w:rsidP="003D6BDA">
            <w:pPr>
              <w:spacing w:after="0"/>
              <w:rPr>
                <w:rFonts w:ascii="Garamond" w:eastAsia="Garamond" w:hAnsi="Garamond" w:cs="Garamond"/>
                <w:color w:val="auto"/>
                <w:sz w:val="20"/>
                <w:szCs w:val="20"/>
              </w:rPr>
            </w:pPr>
            <w:r w:rsidRPr="003C3E7D">
              <w:rPr>
                <w:rFonts w:ascii="Garamond" w:eastAsia="Garamond" w:hAnsi="Garamond" w:cs="Garamond"/>
                <w:color w:val="auto"/>
                <w:sz w:val="20"/>
                <w:szCs w:val="20"/>
              </w:rPr>
              <w:t xml:space="preserve">The protocol is somewhat tailored to effectively listen and adapt to </w:t>
            </w:r>
            <w:r w:rsidR="004A249D">
              <w:rPr>
                <w:rFonts w:ascii="Garamond" w:eastAsia="Garamond" w:hAnsi="Garamond" w:cs="Garamond"/>
                <w:color w:val="auto"/>
                <w:sz w:val="20"/>
                <w:szCs w:val="20"/>
              </w:rPr>
              <w:t>interviewees</w:t>
            </w:r>
            <w:r w:rsidRPr="003C3E7D">
              <w:rPr>
                <w:rFonts w:ascii="Garamond" w:eastAsia="Garamond" w:hAnsi="Garamond" w:cs="Garamond"/>
                <w:color w:val="auto"/>
                <w:sz w:val="20"/>
                <w:szCs w:val="20"/>
              </w:rPr>
              <w:t xml:space="preserve">. Demonstrates strong active listening practices, but not complete mastery. </w:t>
            </w:r>
            <w:r w:rsidR="003D6BDA">
              <w:rPr>
                <w:rFonts w:ascii="Garamond" w:eastAsia="Garamond" w:hAnsi="Garamond" w:cs="Garamond"/>
                <w:color w:val="auto"/>
                <w:sz w:val="20"/>
                <w:szCs w:val="20"/>
              </w:rPr>
              <w:t xml:space="preserve">Analysis applies multiple interdisciplinary critical modes. </w:t>
            </w:r>
            <w:r w:rsidRPr="003C3E7D">
              <w:rPr>
                <w:rFonts w:ascii="Garamond" w:eastAsia="Garamond" w:hAnsi="Garamond" w:cs="Garamond"/>
                <w:color w:val="auto"/>
                <w:sz w:val="20"/>
                <w:szCs w:val="20"/>
              </w:rPr>
              <w:t xml:space="preserve">Recognizes the expertise and agency of community members and/or project partners. Analysis reaches plausible conclusions supported by limited evidence and some important aspects omitted. </w:t>
            </w:r>
          </w:p>
        </w:tc>
        <w:tc>
          <w:tcPr>
            <w:tcW w:w="1114" w:type="pct"/>
            <w:tcMar>
              <w:top w:w="100" w:type="dxa"/>
              <w:left w:w="100" w:type="dxa"/>
              <w:bottom w:w="100" w:type="dxa"/>
              <w:right w:w="100" w:type="dxa"/>
            </w:tcMar>
            <w:vAlign w:val="center"/>
          </w:tcPr>
          <w:p w:rsidR="003C3E7D" w:rsidRPr="003C3E7D" w:rsidRDefault="003C3E7D" w:rsidP="003D6BDA">
            <w:pPr>
              <w:spacing w:after="0"/>
              <w:ind w:left="90" w:right="60"/>
              <w:rPr>
                <w:rFonts w:ascii="Garamond" w:eastAsia="Garamond" w:hAnsi="Garamond" w:cs="Garamond"/>
                <w:color w:val="auto"/>
                <w:sz w:val="20"/>
                <w:szCs w:val="20"/>
              </w:rPr>
            </w:pPr>
            <w:r w:rsidRPr="003C3E7D">
              <w:rPr>
                <w:rFonts w:ascii="Garamond" w:eastAsia="Garamond" w:hAnsi="Garamond" w:cs="Garamond"/>
                <w:color w:val="auto"/>
                <w:sz w:val="20"/>
                <w:szCs w:val="20"/>
              </w:rPr>
              <w:t xml:space="preserve">The protocol is tailored to effectively listen and adapt to </w:t>
            </w:r>
            <w:r w:rsidR="004A249D">
              <w:rPr>
                <w:rFonts w:ascii="Garamond" w:eastAsia="Garamond" w:hAnsi="Garamond" w:cs="Garamond"/>
                <w:color w:val="auto"/>
                <w:sz w:val="20"/>
                <w:szCs w:val="20"/>
              </w:rPr>
              <w:t>interviewees</w:t>
            </w:r>
            <w:r w:rsidRPr="003C3E7D">
              <w:rPr>
                <w:rFonts w:ascii="Garamond" w:eastAsia="Garamond" w:hAnsi="Garamond" w:cs="Garamond"/>
                <w:color w:val="auto"/>
                <w:sz w:val="20"/>
                <w:szCs w:val="20"/>
              </w:rPr>
              <w:t>. Demonstrates mastery of active listening practices.</w:t>
            </w:r>
            <w:r w:rsidR="003D6BDA">
              <w:rPr>
                <w:rFonts w:ascii="Garamond" w:eastAsia="Garamond" w:hAnsi="Garamond" w:cs="Garamond"/>
                <w:color w:val="auto"/>
                <w:sz w:val="20"/>
                <w:szCs w:val="20"/>
              </w:rPr>
              <w:t xml:space="preserve"> Expertly applies multiple interdisciplinary critical modes.</w:t>
            </w:r>
            <w:r w:rsidRPr="003C3E7D">
              <w:rPr>
                <w:rFonts w:ascii="Garamond" w:eastAsia="Garamond" w:hAnsi="Garamond" w:cs="Garamond"/>
                <w:color w:val="auto"/>
                <w:sz w:val="20"/>
                <w:szCs w:val="20"/>
              </w:rPr>
              <w:t xml:space="preserve"> Recognizes the expertise and agency of community members and/or project partners and collaborate</w:t>
            </w:r>
            <w:r w:rsidR="004A249D">
              <w:rPr>
                <w:rFonts w:ascii="Garamond" w:eastAsia="Garamond" w:hAnsi="Garamond" w:cs="Garamond"/>
                <w:color w:val="auto"/>
                <w:sz w:val="20"/>
                <w:szCs w:val="20"/>
              </w:rPr>
              <w:t>s</w:t>
            </w:r>
            <w:r w:rsidRPr="003C3E7D">
              <w:rPr>
                <w:rFonts w:ascii="Garamond" w:eastAsia="Garamond" w:hAnsi="Garamond" w:cs="Garamond"/>
                <w:color w:val="auto"/>
                <w:sz w:val="20"/>
                <w:szCs w:val="20"/>
              </w:rPr>
              <w:t xml:space="preserve"> with them to help further community action goals. Analysis of the interview applies multiple interdisciplinary modes for critical analysis to reach innovative and unique solutions. </w:t>
            </w:r>
          </w:p>
        </w:tc>
      </w:tr>
      <w:tr w:rsidR="003C3E7D" w:rsidRPr="003C3E7D">
        <w:trPr>
          <w:trHeight w:val="1325"/>
        </w:trPr>
        <w:tc>
          <w:tcPr>
            <w:tcW w:w="511" w:type="pct"/>
            <w:shd w:val="clear" w:color="auto" w:fill="B4C6E7"/>
            <w:vAlign w:val="center"/>
          </w:tcPr>
          <w:p w:rsidR="003C3E7D" w:rsidRPr="003C3E7D" w:rsidRDefault="003C3E7D" w:rsidP="003C3E7D">
            <w:pPr>
              <w:spacing w:after="0"/>
              <w:rPr>
                <w:rFonts w:ascii="Garamond" w:eastAsia="Garamond" w:hAnsi="Garamond" w:cs="Garamond"/>
                <w:b/>
                <w:color w:val="auto"/>
                <w:sz w:val="20"/>
                <w:szCs w:val="20"/>
              </w:rPr>
            </w:pPr>
            <w:r w:rsidRPr="003C3E7D">
              <w:rPr>
                <w:rFonts w:ascii="Garamond" w:eastAsia="Garamond" w:hAnsi="Garamond" w:cs="Garamond"/>
                <w:b/>
                <w:color w:val="auto"/>
                <w:sz w:val="20"/>
                <w:szCs w:val="20"/>
              </w:rPr>
              <w:t xml:space="preserve">Diversity of Communities and Cultures </w:t>
            </w:r>
          </w:p>
        </w:tc>
        <w:tc>
          <w:tcPr>
            <w:tcW w:w="1125" w:type="pct"/>
            <w:vAlign w:val="center"/>
          </w:tcPr>
          <w:p w:rsidR="003C3E7D" w:rsidRPr="003C3E7D" w:rsidRDefault="003C3E7D" w:rsidP="003C3E7D">
            <w:pPr>
              <w:spacing w:after="0"/>
              <w:rPr>
                <w:rFonts w:ascii="Garamond" w:eastAsia="Garamond" w:hAnsi="Garamond" w:cs="Garamond"/>
                <w:color w:val="auto"/>
                <w:sz w:val="20"/>
                <w:szCs w:val="20"/>
              </w:rPr>
            </w:pPr>
            <w:r w:rsidRPr="003C3E7D">
              <w:rPr>
                <w:rFonts w:ascii="Garamond" w:eastAsia="Garamond" w:hAnsi="Garamond" w:cs="Garamond"/>
                <w:color w:val="auto"/>
                <w:sz w:val="20"/>
                <w:szCs w:val="20"/>
              </w:rPr>
              <w:t>Express</w:t>
            </w:r>
            <w:r w:rsidR="004A249D">
              <w:rPr>
                <w:rFonts w:ascii="Garamond" w:eastAsia="Garamond" w:hAnsi="Garamond" w:cs="Garamond"/>
                <w:color w:val="auto"/>
                <w:sz w:val="20"/>
                <w:szCs w:val="20"/>
              </w:rPr>
              <w:t>es</w:t>
            </w:r>
            <w:r w:rsidRPr="003C3E7D">
              <w:rPr>
                <w:rFonts w:ascii="Garamond" w:eastAsia="Garamond" w:hAnsi="Garamond" w:cs="Garamond"/>
                <w:color w:val="auto"/>
                <w:sz w:val="20"/>
                <w:szCs w:val="20"/>
              </w:rPr>
              <w:t xml:space="preserve"> attitudes and beliefs as an individual, from a one-sided view. Is indifferent or resistant to what can be learned from diversity of communities and cultures. </w:t>
            </w:r>
          </w:p>
        </w:tc>
        <w:tc>
          <w:tcPr>
            <w:tcW w:w="1125" w:type="pct"/>
            <w:tcMar>
              <w:top w:w="105" w:type="dxa"/>
              <w:left w:w="120" w:type="dxa"/>
              <w:bottom w:w="105" w:type="dxa"/>
              <w:right w:w="120" w:type="dxa"/>
            </w:tcMar>
            <w:vAlign w:val="center"/>
          </w:tcPr>
          <w:p w:rsidR="003C3E7D" w:rsidRPr="003C3E7D" w:rsidRDefault="00EF51E8" w:rsidP="003C3E7D">
            <w:pPr>
              <w:spacing w:after="0"/>
              <w:rPr>
                <w:rFonts w:ascii="Garamond" w:eastAsia="Garamond" w:hAnsi="Garamond" w:cs="Garamond"/>
                <w:color w:val="auto"/>
                <w:sz w:val="20"/>
                <w:szCs w:val="20"/>
              </w:rPr>
            </w:pPr>
            <w:r>
              <w:rPr>
                <w:rFonts w:ascii="Garamond" w:eastAsia="Garamond" w:hAnsi="Garamond" w:cs="Garamond"/>
                <w:color w:val="auto"/>
                <w:sz w:val="20"/>
                <w:szCs w:val="20"/>
              </w:rPr>
              <w:t>Demonstrates</w:t>
            </w:r>
            <w:r w:rsidRPr="003C3E7D">
              <w:rPr>
                <w:rFonts w:ascii="Garamond" w:eastAsia="Garamond" w:hAnsi="Garamond" w:cs="Garamond"/>
                <w:color w:val="auto"/>
                <w:sz w:val="20"/>
                <w:szCs w:val="20"/>
              </w:rPr>
              <w:t xml:space="preserve"> </w:t>
            </w:r>
            <w:r w:rsidR="003C3E7D" w:rsidRPr="003C3E7D">
              <w:rPr>
                <w:rFonts w:ascii="Garamond" w:eastAsia="Garamond" w:hAnsi="Garamond" w:cs="Garamond"/>
                <w:color w:val="auto"/>
                <w:sz w:val="20"/>
                <w:szCs w:val="20"/>
              </w:rPr>
              <w:t>awareness that own attitudes and beliefs are different from those of other cultures and communities</w:t>
            </w:r>
            <w:r w:rsidR="004A249D">
              <w:rPr>
                <w:rFonts w:ascii="Garamond" w:eastAsia="Garamond" w:hAnsi="Garamond" w:cs="Garamond"/>
                <w:color w:val="auto"/>
                <w:sz w:val="20"/>
                <w:szCs w:val="20"/>
              </w:rPr>
              <w:t>.</w:t>
            </w:r>
            <w:r w:rsidR="003C3E7D" w:rsidRPr="003C3E7D">
              <w:rPr>
                <w:rFonts w:ascii="Garamond" w:eastAsia="Garamond" w:hAnsi="Garamond" w:cs="Garamond"/>
                <w:color w:val="auto"/>
                <w:sz w:val="20"/>
                <w:szCs w:val="20"/>
              </w:rPr>
              <w:t xml:space="preserve"> Exhibits little curiosity about what can be learned from diversity of communities and cultures. </w:t>
            </w:r>
          </w:p>
        </w:tc>
        <w:tc>
          <w:tcPr>
            <w:tcW w:w="1125" w:type="pct"/>
            <w:tcMar>
              <w:top w:w="100" w:type="dxa"/>
              <w:left w:w="120" w:type="dxa"/>
              <w:bottom w:w="100" w:type="dxa"/>
              <w:right w:w="120" w:type="dxa"/>
            </w:tcMar>
            <w:vAlign w:val="center"/>
          </w:tcPr>
          <w:p w:rsidR="003C3E7D" w:rsidRPr="003C3E7D" w:rsidRDefault="003C3E7D" w:rsidP="003C3E7D">
            <w:pPr>
              <w:spacing w:after="0"/>
              <w:rPr>
                <w:rFonts w:ascii="Garamond" w:eastAsia="Garamond" w:hAnsi="Garamond" w:cs="Garamond"/>
                <w:color w:val="auto"/>
                <w:sz w:val="20"/>
                <w:szCs w:val="20"/>
              </w:rPr>
            </w:pPr>
            <w:r w:rsidRPr="003C3E7D">
              <w:rPr>
                <w:rFonts w:ascii="Garamond" w:eastAsia="Garamond" w:hAnsi="Garamond" w:cs="Garamond"/>
                <w:color w:val="auto"/>
                <w:sz w:val="20"/>
                <w:szCs w:val="20"/>
              </w:rPr>
              <w:t xml:space="preserve">Reflects on how own attitudes and beliefs are different from those of other cultures and communities. Exhibits </w:t>
            </w:r>
            <w:r w:rsidR="00EF51E8">
              <w:rPr>
                <w:rFonts w:ascii="Garamond" w:eastAsia="Garamond" w:hAnsi="Garamond" w:cs="Garamond"/>
                <w:color w:val="auto"/>
                <w:sz w:val="20"/>
                <w:szCs w:val="20"/>
              </w:rPr>
              <w:t xml:space="preserve">significant </w:t>
            </w:r>
            <w:r w:rsidRPr="003C3E7D">
              <w:rPr>
                <w:rFonts w:ascii="Garamond" w:eastAsia="Garamond" w:hAnsi="Garamond" w:cs="Garamond"/>
                <w:color w:val="auto"/>
                <w:sz w:val="20"/>
                <w:szCs w:val="20"/>
              </w:rPr>
              <w:t xml:space="preserve">curiosity about what can be learned from diversity of communities and cultures. </w:t>
            </w:r>
          </w:p>
        </w:tc>
        <w:tc>
          <w:tcPr>
            <w:tcW w:w="1114" w:type="pct"/>
            <w:tcMar>
              <w:top w:w="100" w:type="dxa"/>
              <w:left w:w="100" w:type="dxa"/>
              <w:bottom w:w="100" w:type="dxa"/>
              <w:right w:w="100" w:type="dxa"/>
            </w:tcMar>
            <w:vAlign w:val="center"/>
          </w:tcPr>
          <w:p w:rsidR="003C3E7D" w:rsidRPr="003C3E7D" w:rsidRDefault="003C3E7D" w:rsidP="00EF51E8">
            <w:pPr>
              <w:spacing w:after="0"/>
              <w:ind w:left="90" w:right="60"/>
              <w:rPr>
                <w:rFonts w:ascii="Garamond" w:eastAsia="Garamond" w:hAnsi="Garamond" w:cs="Garamond"/>
                <w:color w:val="auto"/>
                <w:sz w:val="20"/>
                <w:szCs w:val="20"/>
              </w:rPr>
            </w:pPr>
            <w:r w:rsidRPr="003C3E7D">
              <w:rPr>
                <w:rFonts w:ascii="Garamond" w:eastAsia="Garamond" w:hAnsi="Garamond" w:cs="Garamond"/>
                <w:color w:val="auto"/>
                <w:sz w:val="20"/>
                <w:szCs w:val="20"/>
              </w:rPr>
              <w:t xml:space="preserve">Demonstrates evidence of adjustment in own attitudes and beliefs because of working with and learning from diversity of communities and cultures. </w:t>
            </w:r>
            <w:proofErr w:type="gramStart"/>
            <w:r w:rsidRPr="003C3E7D">
              <w:rPr>
                <w:rFonts w:ascii="Garamond" w:eastAsia="Garamond" w:hAnsi="Garamond" w:cs="Garamond"/>
                <w:color w:val="auto"/>
                <w:sz w:val="20"/>
                <w:szCs w:val="20"/>
              </w:rPr>
              <w:t>Promotes  engagement</w:t>
            </w:r>
            <w:proofErr w:type="gramEnd"/>
            <w:r w:rsidRPr="003C3E7D">
              <w:rPr>
                <w:rFonts w:ascii="Garamond" w:eastAsia="Garamond" w:hAnsi="Garamond" w:cs="Garamond"/>
                <w:color w:val="auto"/>
                <w:sz w:val="20"/>
                <w:szCs w:val="20"/>
              </w:rPr>
              <w:t xml:space="preserve"> with diversity. </w:t>
            </w:r>
          </w:p>
        </w:tc>
      </w:tr>
    </w:tbl>
    <w:p w:rsidR="00073DE4" w:rsidRPr="00BE6D64" w:rsidRDefault="00073DE4" w:rsidP="00073DE4">
      <w:pPr>
        <w:spacing w:line="480" w:lineRule="auto"/>
        <w:rPr>
          <w:rFonts w:ascii="Garamond" w:hAnsi="Garamond"/>
          <w:color w:val="auto"/>
          <w:sz w:val="20"/>
          <w:szCs w:val="20"/>
        </w:rPr>
      </w:pPr>
      <w:r w:rsidRPr="00D62B9F">
        <w:rPr>
          <w:rFonts w:ascii="Garamond" w:hAnsi="Garamond"/>
          <w:color w:val="auto"/>
          <w:sz w:val="20"/>
          <w:szCs w:val="20"/>
        </w:rPr>
        <w:t>Adapted from AAC&amp;U VALUE Rubrics, Civic Engagement, Critical Thinking, Global Learning VALUE Rubrics</w:t>
      </w:r>
      <w:r w:rsidRPr="00D62B9F">
        <w:rPr>
          <w:rFonts w:ascii="Garamond" w:hAnsi="Garamond"/>
          <w:color w:val="auto"/>
          <w:sz w:val="20"/>
          <w:szCs w:val="20"/>
        </w:rPr>
        <w:tab/>
      </w:r>
    </w:p>
    <w:p w:rsidR="00073DE4" w:rsidRDefault="00073DE4" w:rsidP="00463261">
      <w:pPr>
        <w:spacing w:after="160" w:line="259" w:lineRule="auto"/>
        <w:rPr>
          <w:rFonts w:ascii="Arial" w:eastAsia="Times New Roman" w:hAnsi="Arial" w:cs="Arial"/>
          <w:color w:val="auto"/>
          <w:sz w:val="24"/>
        </w:rPr>
        <w:sectPr w:rsidR="00073DE4">
          <w:headerReference w:type="first" r:id="rId15"/>
          <w:pgSz w:w="15840" w:h="12240" w:orient="landscape"/>
          <w:pgMar w:top="360" w:right="720" w:bottom="720" w:left="720" w:header="432" w:footer="360" w:gutter="0"/>
          <w:cols w:space="720"/>
          <w:titlePg/>
          <w:docGrid w:linePitch="360"/>
        </w:sectPr>
      </w:pPr>
    </w:p>
    <w:p w:rsidR="00C455A4" w:rsidRPr="00D62B9F" w:rsidRDefault="00C455A4" w:rsidP="00C455A4">
      <w:pPr>
        <w:pBdr>
          <w:bottom w:val="single" w:sz="4" w:space="1" w:color="auto"/>
        </w:pBdr>
        <w:spacing w:after="120" w:line="23" w:lineRule="atLeast"/>
        <w:rPr>
          <w:rFonts w:ascii="Georgia" w:eastAsia="Calibri" w:hAnsi="Georgia" w:cs="Arial"/>
          <w:color w:val="auto"/>
          <w:sz w:val="40"/>
          <w:szCs w:val="40"/>
        </w:rPr>
      </w:pPr>
      <w:r w:rsidRPr="00D62B9F">
        <w:rPr>
          <w:rFonts w:ascii="Georgia" w:eastAsia="Calibri" w:hAnsi="Georgia" w:cs="Arial"/>
          <w:color w:val="auto"/>
          <w:sz w:val="40"/>
          <w:szCs w:val="40"/>
        </w:rPr>
        <w:lastRenderedPageBreak/>
        <w:t>Student Learning Outcomes</w:t>
      </w:r>
    </w:p>
    <w:p w:rsidR="008E1304" w:rsidRPr="008E1304" w:rsidRDefault="008E1304" w:rsidP="008E1304">
      <w:pPr>
        <w:numPr>
          <w:ilvl w:val="0"/>
          <w:numId w:val="19"/>
        </w:numPr>
        <w:spacing w:after="120" w:line="23" w:lineRule="atLeast"/>
        <w:rPr>
          <w:rFonts w:ascii="Arial" w:eastAsia="Calibri" w:hAnsi="Arial" w:cs="Arial"/>
          <w:color w:val="auto"/>
          <w:sz w:val="24"/>
        </w:rPr>
      </w:pPr>
      <w:bookmarkStart w:id="4" w:name="_Hlk511745906"/>
      <w:bookmarkEnd w:id="1"/>
      <w:r w:rsidRPr="008E1304">
        <w:rPr>
          <w:rFonts w:ascii="Arial" w:eastAsia="Calibri" w:hAnsi="Arial" w:cs="Arial"/>
          <w:color w:val="auto"/>
          <w:sz w:val="24"/>
        </w:rPr>
        <w:t>Identify relationships among ecological, social, and economic systems.</w:t>
      </w:r>
    </w:p>
    <w:p w:rsidR="00325F96" w:rsidRPr="00DB769F" w:rsidRDefault="00325F96" w:rsidP="00325F96">
      <w:pPr>
        <w:numPr>
          <w:ilvl w:val="0"/>
          <w:numId w:val="19"/>
        </w:numPr>
        <w:spacing w:after="120"/>
        <w:rPr>
          <w:rFonts w:ascii="Arial" w:eastAsia="Calibri" w:hAnsi="Arial" w:cs="Arial"/>
          <w:color w:val="auto"/>
          <w:sz w:val="24"/>
        </w:rPr>
      </w:pPr>
      <w:r w:rsidRPr="00DB769F">
        <w:rPr>
          <w:rFonts w:ascii="Arial" w:eastAsia="Calibri" w:hAnsi="Arial" w:cs="Arial"/>
          <w:color w:val="auto"/>
          <w:sz w:val="24"/>
        </w:rPr>
        <w:t>Demonstrate skills needed to work effectively in different types of communities.</w:t>
      </w:r>
    </w:p>
    <w:p w:rsidR="00325F96" w:rsidRPr="00DB769F" w:rsidRDefault="00325F96" w:rsidP="00325F96">
      <w:pPr>
        <w:numPr>
          <w:ilvl w:val="0"/>
          <w:numId w:val="19"/>
        </w:numPr>
        <w:spacing w:after="120"/>
        <w:rPr>
          <w:rFonts w:ascii="Arial" w:eastAsia="Calibri" w:hAnsi="Arial" w:cs="Arial"/>
          <w:color w:val="auto"/>
          <w:sz w:val="24"/>
        </w:rPr>
      </w:pPr>
      <w:r w:rsidRPr="00DB769F">
        <w:rPr>
          <w:rFonts w:ascii="Arial" w:eastAsia="Calibri" w:hAnsi="Arial" w:cs="Arial"/>
          <w:color w:val="auto"/>
          <w:sz w:val="24"/>
        </w:rPr>
        <w:t>Evaluate how decisions impact the sustainability of communities.</w:t>
      </w:r>
    </w:p>
    <w:bookmarkEnd w:id="4"/>
    <w:p w:rsidR="005256C7" w:rsidRDefault="005256C7" w:rsidP="005256C7">
      <w:pPr>
        <w:numPr>
          <w:ilvl w:val="0"/>
          <w:numId w:val="19"/>
        </w:numPr>
        <w:spacing w:after="120"/>
        <w:rPr>
          <w:rFonts w:ascii="Arial" w:hAnsi="Arial" w:cs="Arial"/>
          <w:color w:val="auto"/>
          <w:sz w:val="24"/>
        </w:rPr>
      </w:pPr>
      <w:r>
        <w:rPr>
          <w:rFonts w:ascii="Arial" w:hAnsi="Arial" w:cs="Arial"/>
          <w:color w:val="auto"/>
          <w:sz w:val="24"/>
        </w:rPr>
        <w:t xml:space="preserve">Describe how to use their discipline to make communities more </w:t>
      </w:r>
      <w:proofErr w:type="gramStart"/>
      <w:r>
        <w:rPr>
          <w:rFonts w:ascii="Arial" w:hAnsi="Arial" w:cs="Arial"/>
          <w:color w:val="auto"/>
          <w:sz w:val="24"/>
        </w:rPr>
        <w:t>sustainable.*</w:t>
      </w:r>
      <w:proofErr w:type="gramEnd"/>
      <w:r>
        <w:rPr>
          <w:rFonts w:ascii="Arial" w:hAnsi="Arial" w:cs="Arial"/>
          <w:color w:val="auto"/>
          <w:sz w:val="24"/>
        </w:rPr>
        <w:br/>
      </w:r>
    </w:p>
    <w:p w:rsidR="00A5622A" w:rsidRPr="005256C7" w:rsidRDefault="005256C7" w:rsidP="005256C7">
      <w:pPr>
        <w:spacing w:after="120"/>
        <w:rPr>
          <w:rFonts w:ascii="Arial" w:hAnsi="Arial" w:cs="Arial"/>
          <w:color w:val="auto"/>
          <w:sz w:val="22"/>
          <w:szCs w:val="22"/>
        </w:rPr>
      </w:pPr>
      <w:r>
        <w:rPr>
          <w:rFonts w:ascii="Arial" w:hAnsi="Arial" w:cs="Arial"/>
          <w:color w:val="auto"/>
          <w:sz w:val="22"/>
          <w:szCs w:val="22"/>
        </w:rPr>
        <w:t xml:space="preserve">* </w:t>
      </w:r>
      <w:r>
        <w:rPr>
          <w:rFonts w:ascii="Arial" w:hAnsi="Arial" w:cs="Arial"/>
          <w:i/>
          <w:iCs/>
          <w:color w:val="auto"/>
          <w:sz w:val="22"/>
          <w:szCs w:val="22"/>
        </w:rPr>
        <w:t xml:space="preserve">Note: </w:t>
      </w:r>
      <w:r>
        <w:rPr>
          <w:rFonts w:ascii="Arial" w:hAnsi="Arial" w:cs="Arial"/>
          <w:color w:val="auto"/>
          <w:sz w:val="22"/>
          <w:szCs w:val="22"/>
        </w:rPr>
        <w:t>SLO 4 is intended to be used by upper division, project-based courses such as Capstone.</w:t>
      </w:r>
    </w:p>
    <w:sectPr w:rsidR="00A5622A" w:rsidRPr="005256C7" w:rsidSect="0091302D">
      <w:headerReference w:type="first" r:id="rId16"/>
      <w:pgSz w:w="12240" w:h="15840"/>
      <w:pgMar w:top="1440" w:right="1440" w:bottom="1440" w:left="1440" w:header="432"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B66" w:rsidRDefault="000F6B66">
      <w:pPr>
        <w:spacing w:after="0"/>
      </w:pPr>
      <w:r>
        <w:separator/>
      </w:r>
    </w:p>
  </w:endnote>
  <w:endnote w:type="continuationSeparator" w:id="0">
    <w:p w:rsidR="000F6B66" w:rsidRDefault="000F6B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B66" w:rsidRDefault="000F6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B66" w:rsidRPr="009A55BE" w:rsidRDefault="00B94D53" w:rsidP="00DB4CDE">
    <w:pPr>
      <w:pStyle w:val="Footer"/>
      <w:rPr>
        <w:rFonts w:ascii="Arial" w:hAnsi="Arial" w:cs="Arial"/>
        <w:color w:val="auto"/>
        <w:sz w:val="20"/>
        <w:szCs w:val="20"/>
      </w:rPr>
    </w:pPr>
    <w:hyperlink r:id="rId1" w:history="1">
      <w:r w:rsidR="000F6B66" w:rsidRPr="009A55BE">
        <w:rPr>
          <w:rStyle w:val="Hyperlink"/>
          <w:rFonts w:ascii="Arial" w:hAnsi="Arial" w:cs="Arial"/>
          <w:color w:val="auto"/>
          <w:sz w:val="20"/>
          <w:szCs w:val="20"/>
          <w:u w:val="none"/>
        </w:rPr>
        <w:t>http://serve-learn-sustain.gatech.edu/teaching-toolkit</w:t>
      </w:r>
    </w:hyperlink>
    <w:r w:rsidR="000F6B66" w:rsidRPr="009A55BE">
      <w:rPr>
        <w:rFonts w:ascii="Arial" w:hAnsi="Arial" w:cs="Arial"/>
        <w:color w:val="auto"/>
        <w:sz w:val="20"/>
        <w:szCs w:val="20"/>
      </w:rPr>
      <w:t xml:space="preserve"> </w:t>
    </w:r>
    <w:r w:rsidR="000F6B66" w:rsidRPr="009A55BE">
      <w:rPr>
        <w:rFonts w:ascii="Arial" w:hAnsi="Arial" w:cs="Arial"/>
        <w:color w:val="auto"/>
        <w:sz w:val="20"/>
        <w:szCs w:val="20"/>
      </w:rPr>
      <w:tab/>
    </w:r>
    <w:r>
      <w:fldChar w:fldCharType="begin"/>
    </w:r>
    <w:r>
      <w:instrText xml:space="preserve"> PAGE   \* MERGEFORMAT </w:instrText>
    </w:r>
    <w:r>
      <w:fldChar w:fldCharType="separate"/>
    </w:r>
    <w:r w:rsidR="0051297E" w:rsidRPr="0051297E">
      <w:rPr>
        <w:rFonts w:ascii="Arial" w:hAnsi="Arial" w:cs="Arial"/>
        <w:noProof/>
        <w:color w:val="auto"/>
        <w:sz w:val="20"/>
        <w:szCs w:val="20"/>
      </w:rPr>
      <w:t>2</w:t>
    </w:r>
    <w:r>
      <w:rPr>
        <w:rFonts w:ascii="Arial" w:hAnsi="Arial" w:cs="Arial"/>
        <w:noProof/>
        <w:color w:val="au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B66" w:rsidRPr="00B7428F" w:rsidRDefault="00B94D53" w:rsidP="009A55BE">
    <w:pPr>
      <w:pStyle w:val="Footer"/>
      <w:ind w:hanging="450"/>
      <w:jc w:val="left"/>
      <w:rPr>
        <w:rFonts w:ascii="Arial" w:hAnsi="Arial" w:cs="Arial"/>
        <w:color w:val="auto"/>
        <w:sz w:val="20"/>
        <w:szCs w:val="20"/>
      </w:rPr>
    </w:pPr>
    <w:hyperlink r:id="rId1" w:history="1">
      <w:r w:rsidR="000F6B66" w:rsidRPr="00B7428F">
        <w:rPr>
          <w:rStyle w:val="Hyperlink"/>
          <w:rFonts w:ascii="Arial" w:hAnsi="Arial" w:cs="Arial"/>
          <w:color w:val="auto"/>
          <w:sz w:val="20"/>
          <w:szCs w:val="20"/>
          <w:u w:val="none"/>
        </w:rPr>
        <w:t>http://serve-learn-sustain.gatech.edu/teaching-toolkit</w:t>
      </w:r>
    </w:hyperlink>
    <w:r w:rsidR="000F6B66" w:rsidRPr="00B7428F">
      <w:rPr>
        <w:rFonts w:ascii="Arial" w:hAnsi="Arial" w:cs="Arial"/>
        <w:color w:val="auto"/>
        <w:sz w:val="20"/>
        <w:szCs w:val="20"/>
      </w:rPr>
      <w:t xml:space="preserve"> </w:t>
    </w:r>
    <w:r w:rsidR="000F6B66" w:rsidRPr="00B7428F">
      <w:rPr>
        <w:rFonts w:ascii="Arial" w:hAnsi="Arial" w:cs="Arial"/>
        <w:color w:val="auto"/>
        <w:sz w:val="20"/>
        <w:szCs w:val="20"/>
      </w:rPr>
      <w:tab/>
    </w:r>
    <w:r w:rsidR="000F6B66" w:rsidRPr="00B7428F">
      <w:rPr>
        <w:rFonts w:ascii="Arial" w:hAnsi="Arial" w:cs="Arial"/>
        <w:color w:val="auto"/>
        <w:sz w:val="20"/>
        <w:szCs w:val="20"/>
      </w:rPr>
      <w:tab/>
    </w:r>
    <w:r>
      <w:fldChar w:fldCharType="begin"/>
    </w:r>
    <w:r>
      <w:instrText xml:space="preserve"> PAGE   \* MERGEFORMAT </w:instrText>
    </w:r>
    <w:r>
      <w:fldChar w:fldCharType="separate"/>
    </w:r>
    <w:r w:rsidR="0051297E" w:rsidRPr="0051297E">
      <w:rPr>
        <w:rFonts w:ascii="Arial" w:hAnsi="Arial" w:cs="Arial"/>
        <w:noProof/>
        <w:color w:val="auto"/>
        <w:sz w:val="20"/>
        <w:szCs w:val="20"/>
      </w:rPr>
      <w:t>1</w:t>
    </w:r>
    <w:r>
      <w:rPr>
        <w:rFonts w:ascii="Arial" w:hAnsi="Arial" w:cs="Arial"/>
        <w:noProof/>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B66" w:rsidRDefault="000F6B66">
      <w:pPr>
        <w:spacing w:after="0"/>
      </w:pPr>
      <w:r>
        <w:separator/>
      </w:r>
    </w:p>
  </w:footnote>
  <w:footnote w:type="continuationSeparator" w:id="0">
    <w:p w:rsidR="000F6B66" w:rsidRDefault="000F6B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B66" w:rsidRDefault="000F6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B66" w:rsidRDefault="000F6B66" w:rsidP="00AD7BAD">
    <w:pPr>
      <w:pStyle w:val="Header"/>
      <w:jc w:val="right"/>
    </w:pPr>
    <w:r>
      <w:rPr>
        <w:noProof/>
      </w:rPr>
      <w:drawing>
        <wp:inline distT="0" distB="0" distL="0" distR="0">
          <wp:extent cx="5179077" cy="400050"/>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5229119" cy="4039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B66" w:rsidRDefault="000F6B66" w:rsidP="00BE6D64">
    <w:pPr>
      <w:pStyle w:val="Header"/>
      <w:spacing w:after="0"/>
      <w:jc w:val="right"/>
    </w:pPr>
    <w:r>
      <w:rPr>
        <w:noProof/>
      </w:rPr>
      <w:drawing>
        <wp:inline distT="0" distB="0" distL="0" distR="0">
          <wp:extent cx="5179077" cy="4000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5229119" cy="40391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B66" w:rsidRDefault="000F6B66" w:rsidP="00BE6D64">
    <w:pPr>
      <w:pStyle w:val="Header"/>
      <w:spacing w:after="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B66" w:rsidRDefault="000F6B66" w:rsidP="00BE6D64">
    <w:pPr>
      <w:pStyle w:val="Header"/>
      <w:spacing w:after="0"/>
      <w:jc w:val="right"/>
    </w:pPr>
    <w:r>
      <w:rPr>
        <w:noProof/>
      </w:rPr>
      <w:drawing>
        <wp:inline distT="0" distB="0" distL="0" distR="0">
          <wp:extent cx="5179077" cy="4000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5229119" cy="4039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35A"/>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175D8"/>
    <w:multiLevelType w:val="hybridMultilevel"/>
    <w:tmpl w:val="0B54D990"/>
    <w:lvl w:ilvl="0" w:tplc="F02EC8F4">
      <w:start w:val="1"/>
      <w:numFmt w:val="decimal"/>
      <w:lvlText w:val="%1."/>
      <w:lvlJc w:val="left"/>
      <w:pPr>
        <w:ind w:left="720" w:hanging="432"/>
      </w:pPr>
      <w:rPr>
        <w:rFonts w:ascii="Arial" w:hAnsi="Arial" w:cs="Arial" w:hint="default"/>
        <w:b w:val="0"/>
        <w:i w:val="0"/>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52C1D"/>
    <w:multiLevelType w:val="hybridMultilevel"/>
    <w:tmpl w:val="1360A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832DD"/>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769EF"/>
    <w:multiLevelType w:val="multilevel"/>
    <w:tmpl w:val="6EEA8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DD4BBA"/>
    <w:multiLevelType w:val="hybridMultilevel"/>
    <w:tmpl w:val="EBF81A32"/>
    <w:lvl w:ilvl="0" w:tplc="E4C6F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42F68"/>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B44899"/>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16AEE"/>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C30E8"/>
    <w:multiLevelType w:val="hybridMultilevel"/>
    <w:tmpl w:val="B6A8E4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466DF"/>
    <w:multiLevelType w:val="hybridMultilevel"/>
    <w:tmpl w:val="80ACC558"/>
    <w:lvl w:ilvl="0" w:tplc="562EBAEC">
      <w:start w:val="1"/>
      <w:numFmt w:val="decimal"/>
      <w:lvlText w:val="%1."/>
      <w:lvlJc w:val="left"/>
      <w:pPr>
        <w:tabs>
          <w:tab w:val="num" w:pos="720"/>
        </w:tabs>
        <w:ind w:left="720" w:hanging="360"/>
      </w:pPr>
      <w:rPr>
        <w:sz w:val="25"/>
        <w:szCs w:val="25"/>
      </w:rPr>
    </w:lvl>
    <w:lvl w:ilvl="1" w:tplc="2EDE6D14" w:tentative="1">
      <w:start w:val="1"/>
      <w:numFmt w:val="decimal"/>
      <w:lvlText w:val="%2."/>
      <w:lvlJc w:val="left"/>
      <w:pPr>
        <w:tabs>
          <w:tab w:val="num" w:pos="1440"/>
        </w:tabs>
        <w:ind w:left="1440" w:hanging="360"/>
      </w:pPr>
    </w:lvl>
    <w:lvl w:ilvl="2" w:tplc="22BAAF4A" w:tentative="1">
      <w:start w:val="1"/>
      <w:numFmt w:val="decimal"/>
      <w:lvlText w:val="%3."/>
      <w:lvlJc w:val="left"/>
      <w:pPr>
        <w:tabs>
          <w:tab w:val="num" w:pos="2160"/>
        </w:tabs>
        <w:ind w:left="2160" w:hanging="360"/>
      </w:pPr>
    </w:lvl>
    <w:lvl w:ilvl="3" w:tplc="1A3CCDFC" w:tentative="1">
      <w:start w:val="1"/>
      <w:numFmt w:val="decimal"/>
      <w:lvlText w:val="%4."/>
      <w:lvlJc w:val="left"/>
      <w:pPr>
        <w:tabs>
          <w:tab w:val="num" w:pos="2880"/>
        </w:tabs>
        <w:ind w:left="2880" w:hanging="360"/>
      </w:pPr>
    </w:lvl>
    <w:lvl w:ilvl="4" w:tplc="D786B362" w:tentative="1">
      <w:start w:val="1"/>
      <w:numFmt w:val="decimal"/>
      <w:lvlText w:val="%5."/>
      <w:lvlJc w:val="left"/>
      <w:pPr>
        <w:tabs>
          <w:tab w:val="num" w:pos="3600"/>
        </w:tabs>
        <w:ind w:left="3600" w:hanging="360"/>
      </w:pPr>
    </w:lvl>
    <w:lvl w:ilvl="5" w:tplc="480A170A" w:tentative="1">
      <w:start w:val="1"/>
      <w:numFmt w:val="decimal"/>
      <w:lvlText w:val="%6."/>
      <w:lvlJc w:val="left"/>
      <w:pPr>
        <w:tabs>
          <w:tab w:val="num" w:pos="4320"/>
        </w:tabs>
        <w:ind w:left="4320" w:hanging="360"/>
      </w:pPr>
    </w:lvl>
    <w:lvl w:ilvl="6" w:tplc="47643D4E" w:tentative="1">
      <w:start w:val="1"/>
      <w:numFmt w:val="decimal"/>
      <w:lvlText w:val="%7."/>
      <w:lvlJc w:val="left"/>
      <w:pPr>
        <w:tabs>
          <w:tab w:val="num" w:pos="5040"/>
        </w:tabs>
        <w:ind w:left="5040" w:hanging="360"/>
      </w:pPr>
    </w:lvl>
    <w:lvl w:ilvl="7" w:tplc="519E8AE8" w:tentative="1">
      <w:start w:val="1"/>
      <w:numFmt w:val="decimal"/>
      <w:lvlText w:val="%8."/>
      <w:lvlJc w:val="left"/>
      <w:pPr>
        <w:tabs>
          <w:tab w:val="num" w:pos="5760"/>
        </w:tabs>
        <w:ind w:left="5760" w:hanging="360"/>
      </w:pPr>
    </w:lvl>
    <w:lvl w:ilvl="8" w:tplc="60DC4062" w:tentative="1">
      <w:start w:val="1"/>
      <w:numFmt w:val="decimal"/>
      <w:lvlText w:val="%9."/>
      <w:lvlJc w:val="left"/>
      <w:pPr>
        <w:tabs>
          <w:tab w:val="num" w:pos="6480"/>
        </w:tabs>
        <w:ind w:left="6480" w:hanging="360"/>
      </w:pPr>
    </w:lvl>
  </w:abstractNum>
  <w:abstractNum w:abstractNumId="11" w15:restartNumberingAfterBreak="0">
    <w:nsid w:val="411913E0"/>
    <w:multiLevelType w:val="hybridMultilevel"/>
    <w:tmpl w:val="3D50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9592D"/>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F275E"/>
    <w:multiLevelType w:val="hybridMultilevel"/>
    <w:tmpl w:val="B6A8E4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F474A4"/>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49121E"/>
    <w:multiLevelType w:val="multilevel"/>
    <w:tmpl w:val="53869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A1609B"/>
    <w:multiLevelType w:val="hybridMultilevel"/>
    <w:tmpl w:val="B288919C"/>
    <w:lvl w:ilvl="0" w:tplc="84F8C050">
      <w:start w:val="1"/>
      <w:numFmt w:val="decimal"/>
      <w:lvlText w:val="%1."/>
      <w:lvlJc w:val="left"/>
      <w:pPr>
        <w:ind w:left="720" w:hanging="360"/>
      </w:pPr>
      <w:rPr>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EC73A5"/>
    <w:multiLevelType w:val="hybridMultilevel"/>
    <w:tmpl w:val="B6A8E4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560AA"/>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7B33FC"/>
    <w:multiLevelType w:val="hybridMultilevel"/>
    <w:tmpl w:val="5CC08FA8"/>
    <w:lvl w:ilvl="0" w:tplc="B8D8B526">
      <w:start w:val="1"/>
      <w:numFmt w:val="decimal"/>
      <w:lvlText w:val="%1."/>
      <w:lvlJc w:val="left"/>
      <w:pPr>
        <w:ind w:left="720" w:hanging="360"/>
      </w:pPr>
      <w:rPr>
        <w:b/>
        <w:sz w:val="25"/>
        <w:szCs w:val="2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2C820D6"/>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631730"/>
    <w:multiLevelType w:val="hybridMultilevel"/>
    <w:tmpl w:val="6B86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A08BC"/>
    <w:multiLevelType w:val="hybridMultilevel"/>
    <w:tmpl w:val="54BAEBF8"/>
    <w:lvl w:ilvl="0" w:tplc="1F02DE96">
      <w:start w:val="6"/>
      <w:numFmt w:val="decimal"/>
      <w:lvlText w:val="%1."/>
      <w:lvlJc w:val="left"/>
      <w:pPr>
        <w:tabs>
          <w:tab w:val="num" w:pos="720"/>
        </w:tabs>
        <w:ind w:left="720" w:hanging="360"/>
      </w:pPr>
      <w:rPr>
        <w:sz w:val="25"/>
        <w:szCs w:val="25"/>
      </w:rPr>
    </w:lvl>
    <w:lvl w:ilvl="1" w:tplc="B00EAA04" w:tentative="1">
      <w:start w:val="1"/>
      <w:numFmt w:val="decimal"/>
      <w:lvlText w:val="%2."/>
      <w:lvlJc w:val="left"/>
      <w:pPr>
        <w:tabs>
          <w:tab w:val="num" w:pos="1440"/>
        </w:tabs>
        <w:ind w:left="1440" w:hanging="360"/>
      </w:pPr>
    </w:lvl>
    <w:lvl w:ilvl="2" w:tplc="DA6E4128" w:tentative="1">
      <w:start w:val="1"/>
      <w:numFmt w:val="decimal"/>
      <w:lvlText w:val="%3."/>
      <w:lvlJc w:val="left"/>
      <w:pPr>
        <w:tabs>
          <w:tab w:val="num" w:pos="2160"/>
        </w:tabs>
        <w:ind w:left="2160" w:hanging="360"/>
      </w:pPr>
    </w:lvl>
    <w:lvl w:ilvl="3" w:tplc="FC88B82A" w:tentative="1">
      <w:start w:val="1"/>
      <w:numFmt w:val="decimal"/>
      <w:lvlText w:val="%4."/>
      <w:lvlJc w:val="left"/>
      <w:pPr>
        <w:tabs>
          <w:tab w:val="num" w:pos="2880"/>
        </w:tabs>
        <w:ind w:left="2880" w:hanging="360"/>
      </w:pPr>
    </w:lvl>
    <w:lvl w:ilvl="4" w:tplc="D272E426" w:tentative="1">
      <w:start w:val="1"/>
      <w:numFmt w:val="decimal"/>
      <w:lvlText w:val="%5."/>
      <w:lvlJc w:val="left"/>
      <w:pPr>
        <w:tabs>
          <w:tab w:val="num" w:pos="3600"/>
        </w:tabs>
        <w:ind w:left="3600" w:hanging="360"/>
      </w:pPr>
    </w:lvl>
    <w:lvl w:ilvl="5" w:tplc="138E9480" w:tentative="1">
      <w:start w:val="1"/>
      <w:numFmt w:val="decimal"/>
      <w:lvlText w:val="%6."/>
      <w:lvlJc w:val="left"/>
      <w:pPr>
        <w:tabs>
          <w:tab w:val="num" w:pos="4320"/>
        </w:tabs>
        <w:ind w:left="4320" w:hanging="360"/>
      </w:pPr>
    </w:lvl>
    <w:lvl w:ilvl="6" w:tplc="69821492" w:tentative="1">
      <w:start w:val="1"/>
      <w:numFmt w:val="decimal"/>
      <w:lvlText w:val="%7."/>
      <w:lvlJc w:val="left"/>
      <w:pPr>
        <w:tabs>
          <w:tab w:val="num" w:pos="5040"/>
        </w:tabs>
        <w:ind w:left="5040" w:hanging="360"/>
      </w:pPr>
    </w:lvl>
    <w:lvl w:ilvl="7" w:tplc="A9468022" w:tentative="1">
      <w:start w:val="1"/>
      <w:numFmt w:val="decimal"/>
      <w:lvlText w:val="%8."/>
      <w:lvlJc w:val="left"/>
      <w:pPr>
        <w:tabs>
          <w:tab w:val="num" w:pos="5760"/>
        </w:tabs>
        <w:ind w:left="5760" w:hanging="360"/>
      </w:pPr>
    </w:lvl>
    <w:lvl w:ilvl="8" w:tplc="06506F26" w:tentative="1">
      <w:start w:val="1"/>
      <w:numFmt w:val="decimal"/>
      <w:lvlText w:val="%9."/>
      <w:lvlJc w:val="left"/>
      <w:pPr>
        <w:tabs>
          <w:tab w:val="num" w:pos="6480"/>
        </w:tabs>
        <w:ind w:left="6480" w:hanging="360"/>
      </w:pPr>
    </w:lvl>
  </w:abstractNum>
  <w:abstractNum w:abstractNumId="23" w15:restartNumberingAfterBreak="0">
    <w:nsid w:val="7B554224"/>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634BEA"/>
    <w:multiLevelType w:val="hybridMultilevel"/>
    <w:tmpl w:val="D5A83B38"/>
    <w:lvl w:ilvl="0" w:tplc="2C426B20">
      <w:start w:val="5"/>
      <w:numFmt w:val="decimal"/>
      <w:lvlText w:val="%1."/>
      <w:lvlJc w:val="left"/>
      <w:pPr>
        <w:tabs>
          <w:tab w:val="num" w:pos="720"/>
        </w:tabs>
        <w:ind w:left="720" w:hanging="360"/>
      </w:pPr>
      <w:rPr>
        <w:sz w:val="25"/>
        <w:szCs w:val="25"/>
      </w:rPr>
    </w:lvl>
    <w:lvl w:ilvl="1" w:tplc="F8825D18" w:tentative="1">
      <w:start w:val="1"/>
      <w:numFmt w:val="decimal"/>
      <w:lvlText w:val="%2."/>
      <w:lvlJc w:val="left"/>
      <w:pPr>
        <w:tabs>
          <w:tab w:val="num" w:pos="1440"/>
        </w:tabs>
        <w:ind w:left="1440" w:hanging="360"/>
      </w:pPr>
    </w:lvl>
    <w:lvl w:ilvl="2" w:tplc="D988F56C" w:tentative="1">
      <w:start w:val="1"/>
      <w:numFmt w:val="decimal"/>
      <w:lvlText w:val="%3."/>
      <w:lvlJc w:val="left"/>
      <w:pPr>
        <w:tabs>
          <w:tab w:val="num" w:pos="2160"/>
        </w:tabs>
        <w:ind w:left="2160" w:hanging="360"/>
      </w:pPr>
    </w:lvl>
    <w:lvl w:ilvl="3" w:tplc="C1568C86" w:tentative="1">
      <w:start w:val="1"/>
      <w:numFmt w:val="decimal"/>
      <w:lvlText w:val="%4."/>
      <w:lvlJc w:val="left"/>
      <w:pPr>
        <w:tabs>
          <w:tab w:val="num" w:pos="2880"/>
        </w:tabs>
        <w:ind w:left="2880" w:hanging="360"/>
      </w:pPr>
    </w:lvl>
    <w:lvl w:ilvl="4" w:tplc="62B2BAF4" w:tentative="1">
      <w:start w:val="1"/>
      <w:numFmt w:val="decimal"/>
      <w:lvlText w:val="%5."/>
      <w:lvlJc w:val="left"/>
      <w:pPr>
        <w:tabs>
          <w:tab w:val="num" w:pos="3600"/>
        </w:tabs>
        <w:ind w:left="3600" w:hanging="360"/>
      </w:pPr>
    </w:lvl>
    <w:lvl w:ilvl="5" w:tplc="B352F27A" w:tentative="1">
      <w:start w:val="1"/>
      <w:numFmt w:val="decimal"/>
      <w:lvlText w:val="%6."/>
      <w:lvlJc w:val="left"/>
      <w:pPr>
        <w:tabs>
          <w:tab w:val="num" w:pos="4320"/>
        </w:tabs>
        <w:ind w:left="4320" w:hanging="360"/>
      </w:pPr>
    </w:lvl>
    <w:lvl w:ilvl="6" w:tplc="D2209C8A" w:tentative="1">
      <w:start w:val="1"/>
      <w:numFmt w:val="decimal"/>
      <w:lvlText w:val="%7."/>
      <w:lvlJc w:val="left"/>
      <w:pPr>
        <w:tabs>
          <w:tab w:val="num" w:pos="5040"/>
        </w:tabs>
        <w:ind w:left="5040" w:hanging="360"/>
      </w:pPr>
    </w:lvl>
    <w:lvl w:ilvl="7" w:tplc="EC94AD04" w:tentative="1">
      <w:start w:val="1"/>
      <w:numFmt w:val="decimal"/>
      <w:lvlText w:val="%8."/>
      <w:lvlJc w:val="left"/>
      <w:pPr>
        <w:tabs>
          <w:tab w:val="num" w:pos="5760"/>
        </w:tabs>
        <w:ind w:left="5760" w:hanging="360"/>
      </w:pPr>
    </w:lvl>
    <w:lvl w:ilvl="8" w:tplc="E5C433EA" w:tentative="1">
      <w:start w:val="1"/>
      <w:numFmt w:val="decimal"/>
      <w:lvlText w:val="%9."/>
      <w:lvlJc w:val="left"/>
      <w:pPr>
        <w:tabs>
          <w:tab w:val="num" w:pos="6480"/>
        </w:tabs>
        <w:ind w:left="6480" w:hanging="360"/>
      </w:pPr>
    </w:lvl>
  </w:abstractNum>
  <w:num w:numId="1">
    <w:abstractNumId w:val="9"/>
  </w:num>
  <w:num w:numId="2">
    <w:abstractNumId w:val="2"/>
  </w:num>
  <w:num w:numId="3">
    <w:abstractNumId w:val="10"/>
  </w:num>
  <w:num w:numId="4">
    <w:abstractNumId w:val="24"/>
  </w:num>
  <w:num w:numId="5">
    <w:abstractNumId w:val="22"/>
  </w:num>
  <w:num w:numId="6">
    <w:abstractNumId w:val="6"/>
  </w:num>
  <w:num w:numId="7">
    <w:abstractNumId w:val="14"/>
  </w:num>
  <w:num w:numId="8">
    <w:abstractNumId w:val="23"/>
  </w:num>
  <w:num w:numId="9">
    <w:abstractNumId w:val="8"/>
  </w:num>
  <w:num w:numId="10">
    <w:abstractNumId w:val="12"/>
  </w:num>
  <w:num w:numId="11">
    <w:abstractNumId w:val="7"/>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20"/>
  </w:num>
  <w:num w:numId="17">
    <w:abstractNumId w:val="3"/>
  </w:num>
  <w:num w:numId="18">
    <w:abstractNumId w:val="1"/>
    <w:lvlOverride w:ilvl="0">
      <w:startOverride w:val="1"/>
    </w:lvlOverride>
  </w:num>
  <w:num w:numId="19">
    <w:abstractNumId w:val="5"/>
  </w:num>
  <w:num w:numId="20">
    <w:abstractNumId w:val="13"/>
  </w:num>
  <w:num w:numId="21">
    <w:abstractNumId w:val="17"/>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6"/>
  </w:num>
  <w:num w:numId="25">
    <w:abstractNumId w:val="4"/>
  </w:num>
  <w:num w:numId="26">
    <w:abstractNumId w:val="2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markup="0"/>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22A"/>
    <w:rsid w:val="00002D10"/>
    <w:rsid w:val="00053D0C"/>
    <w:rsid w:val="00073DE4"/>
    <w:rsid w:val="00090FB6"/>
    <w:rsid w:val="00093106"/>
    <w:rsid w:val="000A36B2"/>
    <w:rsid w:val="000A4551"/>
    <w:rsid w:val="000B1F45"/>
    <w:rsid w:val="000C4767"/>
    <w:rsid w:val="000C6220"/>
    <w:rsid w:val="000C63C1"/>
    <w:rsid w:val="000F6B66"/>
    <w:rsid w:val="0014692B"/>
    <w:rsid w:val="001622B7"/>
    <w:rsid w:val="00163763"/>
    <w:rsid w:val="00182614"/>
    <w:rsid w:val="001C587D"/>
    <w:rsid w:val="00205D46"/>
    <w:rsid w:val="00212448"/>
    <w:rsid w:val="002147C8"/>
    <w:rsid w:val="00247911"/>
    <w:rsid w:val="00275744"/>
    <w:rsid w:val="002A3121"/>
    <w:rsid w:val="002A453D"/>
    <w:rsid w:val="002B51D4"/>
    <w:rsid w:val="00325F96"/>
    <w:rsid w:val="00340FC8"/>
    <w:rsid w:val="00353BD5"/>
    <w:rsid w:val="00355CE2"/>
    <w:rsid w:val="00370346"/>
    <w:rsid w:val="003A167C"/>
    <w:rsid w:val="003C3E7D"/>
    <w:rsid w:val="003D6BDA"/>
    <w:rsid w:val="00417EE0"/>
    <w:rsid w:val="004259E7"/>
    <w:rsid w:val="00463261"/>
    <w:rsid w:val="004705D5"/>
    <w:rsid w:val="00487DA6"/>
    <w:rsid w:val="004A249D"/>
    <w:rsid w:val="004B1C13"/>
    <w:rsid w:val="0051253E"/>
    <w:rsid w:val="0051297E"/>
    <w:rsid w:val="005256C7"/>
    <w:rsid w:val="005460E7"/>
    <w:rsid w:val="005600D1"/>
    <w:rsid w:val="00581174"/>
    <w:rsid w:val="00582623"/>
    <w:rsid w:val="005901BA"/>
    <w:rsid w:val="005B3D64"/>
    <w:rsid w:val="005C147D"/>
    <w:rsid w:val="005D7A38"/>
    <w:rsid w:val="005F579D"/>
    <w:rsid w:val="00612168"/>
    <w:rsid w:val="00635ED1"/>
    <w:rsid w:val="006510B4"/>
    <w:rsid w:val="00660BCF"/>
    <w:rsid w:val="00664559"/>
    <w:rsid w:val="00664F35"/>
    <w:rsid w:val="006764E2"/>
    <w:rsid w:val="00681222"/>
    <w:rsid w:val="0069499D"/>
    <w:rsid w:val="006A6BCD"/>
    <w:rsid w:val="006B0299"/>
    <w:rsid w:val="007138C5"/>
    <w:rsid w:val="0071775A"/>
    <w:rsid w:val="00735A3E"/>
    <w:rsid w:val="00744818"/>
    <w:rsid w:val="00776C0A"/>
    <w:rsid w:val="00777E22"/>
    <w:rsid w:val="007A0C67"/>
    <w:rsid w:val="007A3B11"/>
    <w:rsid w:val="007D3F89"/>
    <w:rsid w:val="00824F76"/>
    <w:rsid w:val="00826743"/>
    <w:rsid w:val="00831185"/>
    <w:rsid w:val="00845666"/>
    <w:rsid w:val="008518E9"/>
    <w:rsid w:val="008E1304"/>
    <w:rsid w:val="008E190A"/>
    <w:rsid w:val="00907436"/>
    <w:rsid w:val="0091302D"/>
    <w:rsid w:val="00941EB3"/>
    <w:rsid w:val="00964ECB"/>
    <w:rsid w:val="009A55BE"/>
    <w:rsid w:val="009B09CE"/>
    <w:rsid w:val="009B413D"/>
    <w:rsid w:val="009D2F78"/>
    <w:rsid w:val="009D7316"/>
    <w:rsid w:val="009E53D1"/>
    <w:rsid w:val="009E62D4"/>
    <w:rsid w:val="00A04D1C"/>
    <w:rsid w:val="00A3461D"/>
    <w:rsid w:val="00A559A7"/>
    <w:rsid w:val="00A5622A"/>
    <w:rsid w:val="00A63F87"/>
    <w:rsid w:val="00A7651B"/>
    <w:rsid w:val="00AB587A"/>
    <w:rsid w:val="00AD7BAD"/>
    <w:rsid w:val="00AE2A20"/>
    <w:rsid w:val="00AF13BA"/>
    <w:rsid w:val="00AF6D3D"/>
    <w:rsid w:val="00B01DA4"/>
    <w:rsid w:val="00B7428F"/>
    <w:rsid w:val="00B94D53"/>
    <w:rsid w:val="00BB6E07"/>
    <w:rsid w:val="00BE6D64"/>
    <w:rsid w:val="00C20535"/>
    <w:rsid w:val="00C32182"/>
    <w:rsid w:val="00C35F1F"/>
    <w:rsid w:val="00C455A4"/>
    <w:rsid w:val="00C46AFA"/>
    <w:rsid w:val="00C5034A"/>
    <w:rsid w:val="00C924E0"/>
    <w:rsid w:val="00C970E2"/>
    <w:rsid w:val="00CD3410"/>
    <w:rsid w:val="00CD3434"/>
    <w:rsid w:val="00CF59CE"/>
    <w:rsid w:val="00D17271"/>
    <w:rsid w:val="00D2167D"/>
    <w:rsid w:val="00D266C2"/>
    <w:rsid w:val="00D2692D"/>
    <w:rsid w:val="00D402AA"/>
    <w:rsid w:val="00D46D3D"/>
    <w:rsid w:val="00D62B9F"/>
    <w:rsid w:val="00DB4CDE"/>
    <w:rsid w:val="00DB769F"/>
    <w:rsid w:val="00DD5FE9"/>
    <w:rsid w:val="00DE2E36"/>
    <w:rsid w:val="00DE5903"/>
    <w:rsid w:val="00E33E48"/>
    <w:rsid w:val="00E50543"/>
    <w:rsid w:val="00E87175"/>
    <w:rsid w:val="00EA18ED"/>
    <w:rsid w:val="00EC5C55"/>
    <w:rsid w:val="00EF277E"/>
    <w:rsid w:val="00EF51E8"/>
    <w:rsid w:val="00F00C7D"/>
    <w:rsid w:val="00F13F8C"/>
    <w:rsid w:val="00F17D1D"/>
    <w:rsid w:val="00F654FA"/>
    <w:rsid w:val="00F70BF7"/>
    <w:rsid w:val="00F86906"/>
    <w:rsid w:val="00F86DB6"/>
    <w:rsid w:val="00FB244D"/>
    <w:rsid w:val="00FB26CE"/>
    <w:rsid w:val="00FC36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F1F5C1"/>
  <w15:docId w15:val="{493B4651-C939-4B3B-B4EF-8629C976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5622A"/>
    <w:pPr>
      <w:spacing w:after="360" w:line="240" w:lineRule="auto"/>
    </w:pPr>
    <w:rPr>
      <w:rFonts w:ascii="Trebuchet MS" w:hAnsi="Trebuchet MS"/>
      <w:color w:val="545454"/>
      <w:sz w:val="18"/>
      <w:szCs w:val="24"/>
    </w:rPr>
  </w:style>
  <w:style w:type="paragraph" w:styleId="Heading1">
    <w:name w:val="heading 1"/>
    <w:basedOn w:val="Normal"/>
    <w:next w:val="Normal"/>
    <w:link w:val="Heading1Char"/>
    <w:uiPriority w:val="9"/>
    <w:qFormat/>
    <w:rsid w:val="007A0C67"/>
    <w:pPr>
      <w:spacing w:line="288" w:lineRule="auto"/>
      <w:outlineLvl w:val="0"/>
    </w:pPr>
    <w:rPr>
      <w:rFonts w:cs="Times New Roman"/>
      <w:b/>
      <w:color w:val="auto"/>
      <w:sz w:val="36"/>
      <w:szCs w:val="36"/>
    </w:rPr>
  </w:style>
  <w:style w:type="paragraph" w:styleId="Heading2">
    <w:name w:val="heading 2"/>
    <w:basedOn w:val="Normal"/>
    <w:next w:val="Normal"/>
    <w:link w:val="Heading2Char"/>
    <w:uiPriority w:val="9"/>
    <w:semiHidden/>
    <w:unhideWhenUsed/>
    <w:qFormat/>
    <w:rsid w:val="00F654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54FA"/>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22A"/>
    <w:pPr>
      <w:tabs>
        <w:tab w:val="center" w:pos="4680"/>
        <w:tab w:val="right" w:pos="9360"/>
      </w:tabs>
    </w:pPr>
  </w:style>
  <w:style w:type="character" w:customStyle="1" w:styleId="HeaderChar">
    <w:name w:val="Header Char"/>
    <w:basedOn w:val="DefaultParagraphFont"/>
    <w:link w:val="Header"/>
    <w:uiPriority w:val="99"/>
    <w:rsid w:val="00A5622A"/>
    <w:rPr>
      <w:rFonts w:ascii="Trebuchet MS" w:hAnsi="Trebuchet MS"/>
      <w:color w:val="545454"/>
      <w:sz w:val="18"/>
      <w:szCs w:val="24"/>
    </w:rPr>
  </w:style>
  <w:style w:type="paragraph" w:styleId="Footer">
    <w:name w:val="footer"/>
    <w:basedOn w:val="Normal"/>
    <w:link w:val="FooterChar"/>
    <w:uiPriority w:val="99"/>
    <w:unhideWhenUsed/>
    <w:rsid w:val="00A5622A"/>
    <w:pPr>
      <w:tabs>
        <w:tab w:val="center" w:pos="4680"/>
        <w:tab w:val="right" w:pos="9360"/>
      </w:tabs>
      <w:jc w:val="center"/>
    </w:pPr>
    <w:rPr>
      <w:color w:val="808080"/>
    </w:rPr>
  </w:style>
  <w:style w:type="character" w:customStyle="1" w:styleId="FooterChar">
    <w:name w:val="Footer Char"/>
    <w:basedOn w:val="DefaultParagraphFont"/>
    <w:link w:val="Footer"/>
    <w:uiPriority w:val="99"/>
    <w:rsid w:val="00A5622A"/>
    <w:rPr>
      <w:rFonts w:ascii="Trebuchet MS" w:hAnsi="Trebuchet MS"/>
      <w:color w:val="808080"/>
      <w:sz w:val="18"/>
      <w:szCs w:val="24"/>
    </w:rPr>
  </w:style>
  <w:style w:type="paragraph" w:styleId="ListParagraph">
    <w:name w:val="List Paragraph"/>
    <w:basedOn w:val="Normal"/>
    <w:uiPriority w:val="34"/>
    <w:qFormat/>
    <w:rsid w:val="00A5622A"/>
    <w:pPr>
      <w:ind w:left="720"/>
      <w:contextualSpacing/>
    </w:pPr>
  </w:style>
  <w:style w:type="table" w:styleId="TableGrid">
    <w:name w:val="Table Grid"/>
    <w:basedOn w:val="TableNormal"/>
    <w:uiPriority w:val="39"/>
    <w:rsid w:val="00A5622A"/>
    <w:pPr>
      <w:spacing w:after="0" w:line="240" w:lineRule="auto"/>
    </w:pPr>
    <w:rPr>
      <w:rFonts w:asciiTheme="minorHAnsi" w:hAnsiTheme="minorHAnsi"/>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x">
    <w:name w:val="Box"/>
    <w:basedOn w:val="Normal"/>
    <w:rsid w:val="00A5622A"/>
    <w:pPr>
      <w:spacing w:before="120" w:after="180"/>
    </w:pPr>
  </w:style>
  <w:style w:type="character" w:customStyle="1" w:styleId="Heading1Char">
    <w:name w:val="Heading 1 Char"/>
    <w:basedOn w:val="DefaultParagraphFont"/>
    <w:link w:val="Heading1"/>
    <w:uiPriority w:val="9"/>
    <w:rsid w:val="007A0C67"/>
    <w:rPr>
      <w:rFonts w:ascii="Trebuchet MS" w:hAnsi="Trebuchet MS" w:cs="Times New Roman"/>
      <w:b/>
      <w:sz w:val="36"/>
      <w:szCs w:val="36"/>
    </w:rPr>
  </w:style>
  <w:style w:type="character" w:customStyle="1" w:styleId="normaltextrun">
    <w:name w:val="normaltextrun"/>
    <w:basedOn w:val="DefaultParagraphFont"/>
    <w:rsid w:val="007A0C67"/>
  </w:style>
  <w:style w:type="paragraph" w:customStyle="1" w:styleId="paragraph">
    <w:name w:val="paragraph"/>
    <w:basedOn w:val="Normal"/>
    <w:rsid w:val="007A0C67"/>
    <w:pPr>
      <w:spacing w:before="100" w:beforeAutospacing="1" w:after="100" w:afterAutospacing="1"/>
    </w:pPr>
    <w:rPr>
      <w:rFonts w:ascii="Times New Roman" w:eastAsia="Times New Roman" w:hAnsi="Times New Roman" w:cs="Times New Roman"/>
      <w:color w:val="auto"/>
      <w:sz w:val="24"/>
    </w:rPr>
  </w:style>
  <w:style w:type="paragraph" w:customStyle="1" w:styleId="Default">
    <w:name w:val="Default"/>
    <w:rsid w:val="007A0C67"/>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681222"/>
    <w:rPr>
      <w:color w:val="0563C1" w:themeColor="hyperlink"/>
      <w:u w:val="single"/>
    </w:rPr>
  </w:style>
  <w:style w:type="character" w:customStyle="1" w:styleId="UnresolvedMention1">
    <w:name w:val="Unresolved Mention1"/>
    <w:basedOn w:val="DefaultParagraphFont"/>
    <w:uiPriority w:val="99"/>
    <w:semiHidden/>
    <w:unhideWhenUsed/>
    <w:rsid w:val="00681222"/>
    <w:rPr>
      <w:color w:val="808080"/>
      <w:shd w:val="clear" w:color="auto" w:fill="E6E6E6"/>
    </w:rPr>
  </w:style>
  <w:style w:type="character" w:customStyle="1" w:styleId="Heading2Char">
    <w:name w:val="Heading 2 Char"/>
    <w:basedOn w:val="DefaultParagraphFont"/>
    <w:link w:val="Heading2"/>
    <w:uiPriority w:val="9"/>
    <w:semiHidden/>
    <w:rsid w:val="00F654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654FA"/>
    <w:rPr>
      <w:rFonts w:asciiTheme="majorHAnsi" w:eastAsiaTheme="majorEastAsia" w:hAnsiTheme="majorHAnsi" w:cstheme="majorBidi"/>
      <w:color w:val="1F3763" w:themeColor="accent1" w:themeShade="7F"/>
      <w:szCs w:val="24"/>
    </w:rPr>
  </w:style>
  <w:style w:type="paragraph" w:styleId="Bibliography">
    <w:name w:val="Bibliography"/>
    <w:basedOn w:val="Normal"/>
    <w:next w:val="Normal"/>
    <w:uiPriority w:val="37"/>
    <w:semiHidden/>
    <w:unhideWhenUsed/>
    <w:rsid w:val="00F654FA"/>
  </w:style>
  <w:style w:type="character" w:customStyle="1" w:styleId="peg1">
    <w:name w:val="_pe_g1"/>
    <w:basedOn w:val="DefaultParagraphFont"/>
    <w:rsid w:val="00777E22"/>
  </w:style>
  <w:style w:type="paragraph" w:customStyle="1" w:styleId="Caption1">
    <w:name w:val="Caption1"/>
    <w:basedOn w:val="Normal"/>
    <w:next w:val="Normal"/>
    <w:uiPriority w:val="35"/>
    <w:unhideWhenUsed/>
    <w:qFormat/>
    <w:rsid w:val="00777E22"/>
    <w:pPr>
      <w:spacing w:after="200"/>
    </w:pPr>
    <w:rPr>
      <w:rFonts w:cs="Times New Roman"/>
      <w:i/>
      <w:iCs/>
      <w:color w:val="44546A"/>
      <w:szCs w:val="18"/>
    </w:rPr>
  </w:style>
  <w:style w:type="paragraph" w:styleId="Caption">
    <w:name w:val="caption"/>
    <w:basedOn w:val="Normal"/>
    <w:next w:val="Normal"/>
    <w:uiPriority w:val="35"/>
    <w:semiHidden/>
    <w:unhideWhenUsed/>
    <w:qFormat/>
    <w:rsid w:val="00D2692D"/>
    <w:pPr>
      <w:spacing w:after="200"/>
    </w:pPr>
    <w:rPr>
      <w:i/>
      <w:iCs/>
      <w:color w:val="44546A" w:themeColor="text2"/>
      <w:szCs w:val="18"/>
    </w:rPr>
  </w:style>
  <w:style w:type="character" w:styleId="CommentReference">
    <w:name w:val="annotation reference"/>
    <w:basedOn w:val="DefaultParagraphFont"/>
    <w:uiPriority w:val="99"/>
    <w:semiHidden/>
    <w:unhideWhenUsed/>
    <w:rsid w:val="00370346"/>
    <w:rPr>
      <w:sz w:val="16"/>
      <w:szCs w:val="16"/>
    </w:rPr>
  </w:style>
  <w:style w:type="paragraph" w:styleId="CommentText">
    <w:name w:val="annotation text"/>
    <w:basedOn w:val="Normal"/>
    <w:link w:val="CommentTextChar"/>
    <w:uiPriority w:val="99"/>
    <w:semiHidden/>
    <w:unhideWhenUsed/>
    <w:rsid w:val="00370346"/>
    <w:rPr>
      <w:sz w:val="20"/>
      <w:szCs w:val="20"/>
    </w:rPr>
  </w:style>
  <w:style w:type="character" w:customStyle="1" w:styleId="CommentTextChar">
    <w:name w:val="Comment Text Char"/>
    <w:basedOn w:val="DefaultParagraphFont"/>
    <w:link w:val="CommentText"/>
    <w:uiPriority w:val="99"/>
    <w:semiHidden/>
    <w:rsid w:val="00370346"/>
    <w:rPr>
      <w:rFonts w:ascii="Trebuchet MS" w:hAnsi="Trebuchet MS"/>
      <w:color w:val="545454"/>
      <w:sz w:val="20"/>
      <w:szCs w:val="20"/>
    </w:rPr>
  </w:style>
  <w:style w:type="paragraph" w:styleId="CommentSubject">
    <w:name w:val="annotation subject"/>
    <w:basedOn w:val="CommentText"/>
    <w:next w:val="CommentText"/>
    <w:link w:val="CommentSubjectChar"/>
    <w:uiPriority w:val="99"/>
    <w:semiHidden/>
    <w:unhideWhenUsed/>
    <w:rsid w:val="00370346"/>
    <w:rPr>
      <w:b/>
      <w:bCs/>
    </w:rPr>
  </w:style>
  <w:style w:type="character" w:customStyle="1" w:styleId="CommentSubjectChar">
    <w:name w:val="Comment Subject Char"/>
    <w:basedOn w:val="CommentTextChar"/>
    <w:link w:val="CommentSubject"/>
    <w:uiPriority w:val="99"/>
    <w:semiHidden/>
    <w:rsid w:val="00370346"/>
    <w:rPr>
      <w:rFonts w:ascii="Trebuchet MS" w:hAnsi="Trebuchet MS"/>
      <w:b/>
      <w:bCs/>
      <w:color w:val="545454"/>
      <w:sz w:val="20"/>
      <w:szCs w:val="20"/>
    </w:rPr>
  </w:style>
  <w:style w:type="paragraph" w:styleId="BalloonText">
    <w:name w:val="Balloon Text"/>
    <w:basedOn w:val="Normal"/>
    <w:link w:val="BalloonTextChar"/>
    <w:uiPriority w:val="99"/>
    <w:semiHidden/>
    <w:unhideWhenUsed/>
    <w:rsid w:val="00370346"/>
    <w:pPr>
      <w:spacing w:after="0"/>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370346"/>
    <w:rPr>
      <w:rFonts w:cs="Times New Roman"/>
      <w:color w:val="545454"/>
      <w:sz w:val="26"/>
      <w:szCs w:val="26"/>
    </w:rPr>
  </w:style>
  <w:style w:type="character" w:styleId="FollowedHyperlink">
    <w:name w:val="FollowedHyperlink"/>
    <w:basedOn w:val="DefaultParagraphFont"/>
    <w:uiPriority w:val="99"/>
    <w:semiHidden/>
    <w:unhideWhenUsed/>
    <w:rsid w:val="00370346"/>
    <w:rPr>
      <w:color w:val="954F72" w:themeColor="followedHyperlink"/>
      <w:u w:val="single"/>
    </w:rPr>
  </w:style>
  <w:style w:type="paragraph" w:styleId="Subtitle">
    <w:name w:val="Subtitle"/>
    <w:basedOn w:val="Normal"/>
    <w:next w:val="Normal"/>
    <w:link w:val="SubtitleChar"/>
    <w:uiPriority w:val="11"/>
    <w:qFormat/>
    <w:rsid w:val="00463261"/>
    <w:pPr>
      <w:numPr>
        <w:ilvl w:val="1"/>
      </w:numPr>
      <w:spacing w:after="160"/>
      <w:jc w:val="center"/>
    </w:pPr>
    <w:rPr>
      <w:rFonts w:eastAsiaTheme="minorEastAsia"/>
      <w:color w:val="EEEEEE"/>
      <w:spacing w:val="15"/>
      <w:sz w:val="24"/>
      <w:szCs w:val="22"/>
    </w:rPr>
  </w:style>
  <w:style w:type="character" w:customStyle="1" w:styleId="SubtitleChar">
    <w:name w:val="Subtitle Char"/>
    <w:basedOn w:val="DefaultParagraphFont"/>
    <w:link w:val="Subtitle"/>
    <w:uiPriority w:val="11"/>
    <w:rsid w:val="00463261"/>
    <w:rPr>
      <w:rFonts w:ascii="Trebuchet MS" w:eastAsiaTheme="minorEastAsia" w:hAnsi="Trebuchet MS"/>
      <w:color w:val="EEEEEE"/>
      <w:spacing w:val="15"/>
    </w:rPr>
  </w:style>
  <w:style w:type="paragraph" w:styleId="NoSpacing">
    <w:name w:val="No Spacing"/>
    <w:uiPriority w:val="1"/>
    <w:qFormat/>
    <w:rsid w:val="005C147D"/>
    <w:pPr>
      <w:spacing w:after="0" w:line="240" w:lineRule="auto"/>
    </w:pPr>
    <w:rPr>
      <w:rFonts w:ascii="Trebuchet MS" w:hAnsi="Trebuchet MS"/>
      <w:color w:val="545454"/>
      <w:sz w:val="18"/>
      <w:szCs w:val="24"/>
    </w:rPr>
  </w:style>
  <w:style w:type="paragraph" w:styleId="NormalWeb">
    <w:name w:val="Normal (Web)"/>
    <w:basedOn w:val="Normal"/>
    <w:uiPriority w:val="99"/>
    <w:unhideWhenUsed/>
    <w:rsid w:val="005C147D"/>
    <w:rPr>
      <w:rFonts w:ascii="Times New Roman" w:hAnsi="Times New Roman" w:cs="Times New Roman"/>
      <w:sz w:val="24"/>
    </w:rPr>
  </w:style>
  <w:style w:type="character" w:customStyle="1" w:styleId="apple-converted-space">
    <w:name w:val="apple-converted-space"/>
    <w:basedOn w:val="DefaultParagraphFont"/>
    <w:rsid w:val="00582623"/>
  </w:style>
  <w:style w:type="character" w:customStyle="1" w:styleId="UnresolvedMention2">
    <w:name w:val="Unresolved Mention2"/>
    <w:basedOn w:val="DefaultParagraphFont"/>
    <w:uiPriority w:val="99"/>
    <w:semiHidden/>
    <w:unhideWhenUsed/>
    <w:rsid w:val="00B74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666004">
      <w:bodyDiv w:val="1"/>
      <w:marLeft w:val="0"/>
      <w:marRight w:val="0"/>
      <w:marTop w:val="0"/>
      <w:marBottom w:val="0"/>
      <w:divBdr>
        <w:top w:val="none" w:sz="0" w:space="0" w:color="auto"/>
        <w:left w:val="none" w:sz="0" w:space="0" w:color="auto"/>
        <w:bottom w:val="none" w:sz="0" w:space="0" w:color="auto"/>
        <w:right w:val="none" w:sz="0" w:space="0" w:color="auto"/>
      </w:divBdr>
    </w:div>
    <w:div w:id="777220589">
      <w:bodyDiv w:val="1"/>
      <w:marLeft w:val="0"/>
      <w:marRight w:val="0"/>
      <w:marTop w:val="0"/>
      <w:marBottom w:val="0"/>
      <w:divBdr>
        <w:top w:val="none" w:sz="0" w:space="0" w:color="auto"/>
        <w:left w:val="none" w:sz="0" w:space="0" w:color="auto"/>
        <w:bottom w:val="none" w:sz="0" w:space="0" w:color="auto"/>
        <w:right w:val="none" w:sz="0" w:space="0" w:color="auto"/>
      </w:divBdr>
    </w:div>
    <w:div w:id="843855839">
      <w:bodyDiv w:val="1"/>
      <w:marLeft w:val="0"/>
      <w:marRight w:val="0"/>
      <w:marTop w:val="0"/>
      <w:marBottom w:val="0"/>
      <w:divBdr>
        <w:top w:val="none" w:sz="0" w:space="0" w:color="auto"/>
        <w:left w:val="none" w:sz="0" w:space="0" w:color="auto"/>
        <w:bottom w:val="none" w:sz="0" w:space="0" w:color="auto"/>
        <w:right w:val="none" w:sz="0" w:space="0" w:color="auto"/>
      </w:divBdr>
    </w:div>
    <w:div w:id="1294676352">
      <w:bodyDiv w:val="1"/>
      <w:marLeft w:val="0"/>
      <w:marRight w:val="0"/>
      <w:marTop w:val="0"/>
      <w:marBottom w:val="0"/>
      <w:divBdr>
        <w:top w:val="none" w:sz="0" w:space="0" w:color="auto"/>
        <w:left w:val="none" w:sz="0" w:space="0" w:color="auto"/>
        <w:bottom w:val="none" w:sz="0" w:space="0" w:color="auto"/>
        <w:right w:val="none" w:sz="0" w:space="0" w:color="auto"/>
      </w:divBdr>
    </w:div>
    <w:div w:id="1394544014">
      <w:bodyDiv w:val="1"/>
      <w:marLeft w:val="0"/>
      <w:marRight w:val="0"/>
      <w:marTop w:val="0"/>
      <w:marBottom w:val="0"/>
      <w:divBdr>
        <w:top w:val="none" w:sz="0" w:space="0" w:color="auto"/>
        <w:left w:val="none" w:sz="0" w:space="0" w:color="auto"/>
        <w:bottom w:val="none" w:sz="0" w:space="0" w:color="auto"/>
        <w:right w:val="none" w:sz="0" w:space="0" w:color="auto"/>
      </w:divBdr>
    </w:div>
    <w:div w:id="162280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attshull@gatech.ed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Jacobs</dc:creator>
  <cp:keywords/>
  <dc:description/>
  <cp:lastModifiedBy>Hull, Rebecca A</cp:lastModifiedBy>
  <cp:revision>5</cp:revision>
  <dcterms:created xsi:type="dcterms:W3CDTF">2019-09-18T16:43:00Z</dcterms:created>
  <dcterms:modified xsi:type="dcterms:W3CDTF">2020-06-09T15:42:00Z</dcterms:modified>
</cp:coreProperties>
</file>