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text" w:horzAnchor="page" w:tblpX="796" w:tblpY="-569"/>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2"/>
        <w:gridCol w:w="2692"/>
        <w:gridCol w:w="2693"/>
        <w:gridCol w:w="2693"/>
      </w:tblGrid>
      <w:tr w:rsidR="00BD238B" w14:paraId="20E7EE85" w14:textId="77777777" w:rsidTr="004356A0">
        <w:trPr>
          <w:trHeight w:val="1673"/>
        </w:trPr>
        <w:tc>
          <w:tcPr>
            <w:tcW w:w="269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E0CF8D" w14:textId="77777777" w:rsidR="00BD238B" w:rsidRDefault="00BD238B" w:rsidP="00BD238B">
            <w:pPr>
              <w:spacing w:before="120" w:after="0" w:line="240" w:lineRule="auto"/>
              <w:jc w:val="center"/>
              <w:rPr>
                <w:rFonts w:ascii="Arial" w:eastAsia="Arial" w:hAnsi="Arial" w:cs="Arial"/>
                <w:sz w:val="22"/>
                <w:szCs w:val="22"/>
              </w:rPr>
            </w:pPr>
            <w:r>
              <w:rPr>
                <w:rFonts w:ascii="Arial" w:eastAsia="Arial" w:hAnsi="Arial" w:cs="Arial"/>
                <w:noProof/>
                <w:color w:val="545454"/>
                <w:sz w:val="18"/>
                <w:szCs w:val="18"/>
              </w:rPr>
              <w:drawing>
                <wp:inline distT="0" distB="0" distL="0" distR="0" wp14:anchorId="1CF4D603" wp14:editId="77C2F891">
                  <wp:extent cx="1129977" cy="945833"/>
                  <wp:effectExtent l="0" t="0" r="0" b="0"/>
                  <wp:docPr id="1" name="image1.jpg" descr="C:\Users\bjaco\AppData\Local\Microsoft\Windows\INetCache\Content.Word\SLS-Teaching-Toolkit-Logo_Stacked-Initials.jpg"/>
                  <wp:cNvGraphicFramePr/>
                  <a:graphic xmlns:a="http://schemas.openxmlformats.org/drawingml/2006/main">
                    <a:graphicData uri="http://schemas.openxmlformats.org/drawingml/2006/picture">
                      <pic:pic xmlns:pic="http://schemas.openxmlformats.org/drawingml/2006/picture">
                        <pic:nvPicPr>
                          <pic:cNvPr id="0" name="image1.jpg" descr="C:\Users\bjaco\AppData\Local\Microsoft\Windows\INetCache\Content.Word\SLS-Teaching-Toolkit-Logo_Stacked-Initials.jpg"/>
                          <pic:cNvPicPr preferRelativeResize="0"/>
                        </pic:nvPicPr>
                        <pic:blipFill>
                          <a:blip r:embed="rId7"/>
                          <a:srcRect/>
                          <a:stretch>
                            <a:fillRect/>
                          </a:stretch>
                        </pic:blipFill>
                        <pic:spPr>
                          <a:xfrm>
                            <a:off x="0" y="0"/>
                            <a:ext cx="1129977" cy="945833"/>
                          </a:xfrm>
                          <a:prstGeom prst="rect">
                            <a:avLst/>
                          </a:prstGeom>
                          <a:ln/>
                        </pic:spPr>
                      </pic:pic>
                    </a:graphicData>
                  </a:graphic>
                </wp:inline>
              </w:drawing>
            </w:r>
          </w:p>
        </w:tc>
        <w:tc>
          <w:tcPr>
            <w:tcW w:w="8078" w:type="dxa"/>
            <w:gridSpan w:val="3"/>
            <w:tcBorders>
              <w:top w:val="single" w:sz="12" w:space="0" w:color="000000"/>
              <w:bottom w:val="single" w:sz="12" w:space="0" w:color="000000"/>
              <w:right w:val="single" w:sz="12" w:space="0" w:color="000000"/>
            </w:tcBorders>
            <w:tcMar>
              <w:top w:w="100" w:type="dxa"/>
              <w:left w:w="100" w:type="dxa"/>
              <w:bottom w:w="100" w:type="dxa"/>
              <w:right w:w="100" w:type="dxa"/>
            </w:tcMar>
            <w:vAlign w:val="center"/>
          </w:tcPr>
          <w:p w14:paraId="14872D77" w14:textId="77777777" w:rsidR="00BD238B" w:rsidRDefault="00BD238B" w:rsidP="00BD238B">
            <w:pPr>
              <w:widowControl w:val="0"/>
              <w:spacing w:after="0" w:line="240" w:lineRule="auto"/>
              <w:jc w:val="center"/>
              <w:rPr>
                <w:rFonts w:ascii="Georgia" w:eastAsia="Georgia" w:hAnsi="Georgia" w:cs="Georgia"/>
                <w:sz w:val="40"/>
                <w:szCs w:val="40"/>
              </w:rPr>
            </w:pPr>
            <w:r>
              <w:rPr>
                <w:rFonts w:ascii="Georgia" w:eastAsia="Georgia" w:hAnsi="Georgia" w:cs="Georgia"/>
                <w:sz w:val="40"/>
                <w:szCs w:val="40"/>
              </w:rPr>
              <w:t>An Introduction to Community Health</w:t>
            </w:r>
          </w:p>
        </w:tc>
      </w:tr>
      <w:tr w:rsidR="00BD238B" w14:paraId="6E06E739" w14:textId="77777777" w:rsidTr="00046ECD">
        <w:trPr>
          <w:trHeight w:val="1343"/>
        </w:trPr>
        <w:tc>
          <w:tcPr>
            <w:tcW w:w="2692"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7CB6384F" w14:textId="77777777" w:rsidR="00BD238B" w:rsidRDefault="00BD238B" w:rsidP="00BD238B">
            <w:pPr>
              <w:widowControl w:val="0"/>
              <w:spacing w:after="0" w:line="276" w:lineRule="auto"/>
              <w:jc w:val="center"/>
              <w:rPr>
                <w:rFonts w:ascii="Arial" w:eastAsia="Arial" w:hAnsi="Arial" w:cs="Arial"/>
                <w:sz w:val="22"/>
                <w:szCs w:val="22"/>
              </w:rPr>
            </w:pPr>
            <w:r>
              <w:rPr>
                <w:rFonts w:ascii="Georgia" w:eastAsia="Georgia" w:hAnsi="Georgia" w:cs="Georgia"/>
                <w:b/>
              </w:rPr>
              <w:t>Discipline:</w:t>
            </w:r>
            <w:r>
              <w:rPr>
                <w:rFonts w:ascii="Georgia" w:eastAsia="Georgia" w:hAnsi="Georgia" w:cs="Georgia"/>
                <w:b/>
                <w:sz w:val="22"/>
                <w:szCs w:val="22"/>
              </w:rPr>
              <w:t xml:space="preserve"> </w:t>
            </w:r>
            <w:r>
              <w:rPr>
                <w:rFonts w:ascii="Arial" w:eastAsia="Arial" w:hAnsi="Arial" w:cs="Arial"/>
                <w:sz w:val="22"/>
                <w:szCs w:val="22"/>
              </w:rPr>
              <w:t>All</w:t>
            </w:r>
          </w:p>
        </w:tc>
        <w:tc>
          <w:tcPr>
            <w:tcW w:w="2692" w:type="dxa"/>
            <w:tcBorders>
              <w:bottom w:val="single" w:sz="12" w:space="0" w:color="000000"/>
              <w:right w:val="single" w:sz="12" w:space="0" w:color="000000"/>
            </w:tcBorders>
            <w:shd w:val="clear" w:color="auto" w:fill="auto"/>
            <w:tcMar>
              <w:top w:w="100" w:type="dxa"/>
              <w:left w:w="100" w:type="dxa"/>
              <w:bottom w:w="100" w:type="dxa"/>
              <w:right w:w="100" w:type="dxa"/>
            </w:tcMar>
            <w:vAlign w:val="center"/>
          </w:tcPr>
          <w:p w14:paraId="759B204A" w14:textId="77777777" w:rsidR="00BD238B" w:rsidRDefault="00BD238B" w:rsidP="00BD238B">
            <w:pPr>
              <w:widowControl w:val="0"/>
              <w:spacing w:after="0" w:line="276" w:lineRule="auto"/>
              <w:jc w:val="center"/>
              <w:rPr>
                <w:rFonts w:ascii="Arial" w:eastAsia="Arial" w:hAnsi="Arial" w:cs="Arial"/>
                <w:sz w:val="22"/>
                <w:szCs w:val="22"/>
              </w:rPr>
            </w:pPr>
            <w:r>
              <w:rPr>
                <w:rFonts w:ascii="Georgia" w:eastAsia="Georgia" w:hAnsi="Georgia" w:cs="Georgia"/>
                <w:b/>
              </w:rPr>
              <w:t>Type:</w:t>
            </w:r>
            <w:r>
              <w:rPr>
                <w:rFonts w:ascii="Georgia" w:eastAsia="Georgia" w:hAnsi="Georgia" w:cs="Georgia"/>
                <w:b/>
                <w:sz w:val="22"/>
                <w:szCs w:val="22"/>
              </w:rPr>
              <w:t xml:space="preserve"> </w:t>
            </w:r>
            <w:r>
              <w:rPr>
                <w:rFonts w:ascii="Arial" w:eastAsia="Arial" w:hAnsi="Arial" w:cs="Arial"/>
                <w:sz w:val="22"/>
                <w:szCs w:val="22"/>
              </w:rPr>
              <w:t>Reading Assignment; Take-home assignment; Lecture; In-Class Activity; Discussion</w:t>
            </w:r>
          </w:p>
        </w:tc>
        <w:tc>
          <w:tcPr>
            <w:tcW w:w="2693" w:type="dxa"/>
            <w:tcBorders>
              <w:bottom w:val="single" w:sz="12" w:space="0" w:color="000000"/>
              <w:right w:val="single" w:sz="12" w:space="0" w:color="000000"/>
            </w:tcBorders>
            <w:shd w:val="clear" w:color="auto" w:fill="auto"/>
            <w:tcMar>
              <w:top w:w="100" w:type="dxa"/>
              <w:left w:w="100" w:type="dxa"/>
              <w:bottom w:w="100" w:type="dxa"/>
              <w:right w:w="100" w:type="dxa"/>
            </w:tcMar>
            <w:vAlign w:val="center"/>
          </w:tcPr>
          <w:p w14:paraId="5B329ECF" w14:textId="77777777" w:rsidR="00BD238B" w:rsidRDefault="00BD238B" w:rsidP="00BD238B">
            <w:pPr>
              <w:widowControl w:val="0"/>
              <w:spacing w:after="0" w:line="276" w:lineRule="auto"/>
              <w:jc w:val="center"/>
              <w:rPr>
                <w:rFonts w:ascii="Georgia" w:eastAsia="Georgia" w:hAnsi="Georgia" w:cs="Georgia"/>
                <w:b/>
                <w:sz w:val="22"/>
                <w:szCs w:val="22"/>
              </w:rPr>
            </w:pPr>
            <w:r>
              <w:rPr>
                <w:rFonts w:ascii="Georgia" w:eastAsia="Georgia" w:hAnsi="Georgia" w:cs="Georgia"/>
                <w:b/>
              </w:rPr>
              <w:t>Time Commitment:</w:t>
            </w:r>
          </w:p>
          <w:p w14:paraId="400342A4" w14:textId="77777777" w:rsidR="00BD238B" w:rsidRDefault="00BD238B" w:rsidP="00BD238B">
            <w:pPr>
              <w:widowControl w:val="0"/>
              <w:spacing w:after="0" w:line="276" w:lineRule="auto"/>
              <w:jc w:val="center"/>
              <w:rPr>
                <w:rFonts w:ascii="Arial" w:eastAsia="Arial" w:hAnsi="Arial" w:cs="Arial"/>
                <w:sz w:val="22"/>
                <w:szCs w:val="22"/>
              </w:rPr>
            </w:pPr>
            <w:r>
              <w:rPr>
                <w:rFonts w:ascii="Arial" w:eastAsia="Arial" w:hAnsi="Arial" w:cs="Arial"/>
                <w:sz w:val="22"/>
                <w:szCs w:val="22"/>
              </w:rPr>
              <w:t xml:space="preserve">1-2 </w:t>
            </w:r>
            <w:proofErr w:type="spellStart"/>
            <w:r>
              <w:rPr>
                <w:rFonts w:ascii="Arial" w:eastAsia="Arial" w:hAnsi="Arial" w:cs="Arial"/>
                <w:sz w:val="22"/>
                <w:szCs w:val="22"/>
              </w:rPr>
              <w:t>hrs</w:t>
            </w:r>
            <w:proofErr w:type="spellEnd"/>
          </w:p>
        </w:tc>
        <w:tc>
          <w:tcPr>
            <w:tcW w:w="2693" w:type="dxa"/>
            <w:tcBorders>
              <w:bottom w:val="single" w:sz="12" w:space="0" w:color="000000"/>
              <w:right w:val="single" w:sz="12" w:space="0" w:color="000000"/>
            </w:tcBorders>
            <w:shd w:val="clear" w:color="auto" w:fill="auto"/>
            <w:tcMar>
              <w:top w:w="100" w:type="dxa"/>
              <w:left w:w="100" w:type="dxa"/>
              <w:bottom w:w="100" w:type="dxa"/>
              <w:right w:w="100" w:type="dxa"/>
            </w:tcMar>
            <w:vAlign w:val="center"/>
          </w:tcPr>
          <w:p w14:paraId="58206671" w14:textId="77777777" w:rsidR="00BD238B" w:rsidRDefault="00BD238B" w:rsidP="00BD238B">
            <w:pPr>
              <w:widowControl w:val="0"/>
              <w:spacing w:after="0" w:line="276" w:lineRule="auto"/>
              <w:jc w:val="center"/>
              <w:rPr>
                <w:rFonts w:ascii="Arial" w:eastAsia="Arial" w:hAnsi="Arial" w:cs="Arial"/>
                <w:sz w:val="22"/>
                <w:szCs w:val="22"/>
              </w:rPr>
            </w:pPr>
            <w:r>
              <w:rPr>
                <w:rFonts w:ascii="Georgia" w:eastAsia="Georgia" w:hAnsi="Georgia" w:cs="Georgia"/>
                <w:b/>
              </w:rPr>
              <w:t>Category:</w:t>
            </w:r>
            <w:r>
              <w:rPr>
                <w:rFonts w:ascii="Arial" w:eastAsia="Arial" w:hAnsi="Arial" w:cs="Arial"/>
                <w:sz w:val="22"/>
                <w:szCs w:val="22"/>
              </w:rPr>
              <w:t xml:space="preserve"> Using Data; Equity, Justice &amp; Sustainability; Community Health</w:t>
            </w:r>
          </w:p>
        </w:tc>
      </w:tr>
      <w:tr w:rsidR="00BD238B" w14:paraId="75EBC60D" w14:textId="77777777" w:rsidTr="00BD238B">
        <w:trPr>
          <w:trHeight w:val="780"/>
        </w:trPr>
        <w:tc>
          <w:tcPr>
            <w:tcW w:w="10770" w:type="dxa"/>
            <w:gridSpan w:val="4"/>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19E15E4F" w14:textId="77777777" w:rsidR="00BD238B" w:rsidRDefault="00BD238B" w:rsidP="00BD238B">
            <w:pPr>
              <w:widowControl w:val="0"/>
              <w:spacing w:before="120" w:after="120" w:line="276" w:lineRule="auto"/>
              <w:rPr>
                <w:rFonts w:ascii="Arial" w:eastAsia="Arial" w:hAnsi="Arial" w:cs="Arial"/>
                <w:color w:val="1155CC"/>
                <w:sz w:val="22"/>
                <w:szCs w:val="22"/>
                <w:u w:val="single"/>
              </w:rPr>
            </w:pPr>
            <w:r>
              <w:rPr>
                <w:rFonts w:ascii="Georgia" w:eastAsia="Georgia" w:hAnsi="Georgia" w:cs="Georgia"/>
                <w:b/>
              </w:rPr>
              <w:t>Big Ideas:</w:t>
            </w:r>
            <w:hyperlink r:id="rId8">
              <w:r>
                <w:rPr>
                  <w:rFonts w:ascii="Georgia" w:eastAsia="Georgia" w:hAnsi="Georgia" w:cs="Georgia"/>
                  <w:b/>
                </w:rPr>
                <w:t xml:space="preserve"> </w:t>
              </w:r>
            </w:hyperlink>
            <w:hyperlink r:id="rId9" w:history="1">
              <w:r w:rsidRPr="00711565">
                <w:rPr>
                  <w:rStyle w:val="Hyperlink"/>
                  <w:rFonts w:ascii="Arial" w:eastAsia="Arial" w:hAnsi="Arial" w:cs="Arial"/>
                  <w:sz w:val="22"/>
                  <w:szCs w:val="22"/>
                </w:rPr>
                <w:t>Social and Environmental Determinants of Health</w:t>
              </w:r>
            </w:hyperlink>
            <w:r>
              <w:rPr>
                <w:rFonts w:ascii="Arial" w:eastAsia="Arial" w:hAnsi="Arial" w:cs="Arial"/>
                <w:sz w:val="22"/>
                <w:szCs w:val="22"/>
              </w:rPr>
              <w:t>;</w:t>
            </w:r>
            <w:hyperlink r:id="rId10">
              <w:r>
                <w:rPr>
                  <w:rFonts w:ascii="Arial" w:eastAsia="Arial" w:hAnsi="Arial" w:cs="Arial"/>
                  <w:sz w:val="22"/>
                  <w:szCs w:val="22"/>
                </w:rPr>
                <w:t xml:space="preserve"> </w:t>
              </w:r>
            </w:hyperlink>
            <w:hyperlink r:id="rId11" w:history="1">
              <w:r w:rsidRPr="004D6ECE">
                <w:rPr>
                  <w:rStyle w:val="Hyperlink"/>
                  <w:rFonts w:ascii="Arial" w:eastAsia="Arial" w:hAnsi="Arial" w:cs="Arial"/>
                  <w:sz w:val="22"/>
                  <w:szCs w:val="22"/>
                </w:rPr>
                <w:t>Voice &amp; Agency</w:t>
              </w:r>
            </w:hyperlink>
            <w:r w:rsidRPr="004D6ECE">
              <w:rPr>
                <w:rFonts w:ascii="Arial" w:eastAsia="Arial" w:hAnsi="Arial" w:cs="Arial"/>
                <w:sz w:val="22"/>
                <w:szCs w:val="22"/>
              </w:rPr>
              <w:t xml:space="preserve">; </w:t>
            </w:r>
            <w:hyperlink r:id="rId12" w:history="1">
              <w:r w:rsidRPr="004D6ECE">
                <w:rPr>
                  <w:rStyle w:val="Hyperlink"/>
                  <w:rFonts w:ascii="Arial" w:eastAsia="Arial" w:hAnsi="Arial" w:cs="Arial"/>
                  <w:sz w:val="22"/>
                  <w:szCs w:val="22"/>
                </w:rPr>
                <w:t>Systems Thinking</w:t>
              </w:r>
            </w:hyperlink>
            <w:r w:rsidRPr="004D6ECE">
              <w:rPr>
                <w:rFonts w:ascii="Arial" w:eastAsia="Arial" w:hAnsi="Arial" w:cs="Arial"/>
                <w:sz w:val="22"/>
                <w:szCs w:val="22"/>
              </w:rPr>
              <w:t>;</w:t>
            </w:r>
            <w:hyperlink r:id="rId13">
              <w:r w:rsidRPr="004D6ECE">
                <w:rPr>
                  <w:rFonts w:ascii="Arial" w:eastAsia="Arial" w:hAnsi="Arial" w:cs="Arial"/>
                  <w:sz w:val="22"/>
                  <w:szCs w:val="22"/>
                </w:rPr>
                <w:t xml:space="preserve"> </w:t>
              </w:r>
            </w:hyperlink>
            <w:hyperlink r:id="rId14" w:history="1">
              <w:r w:rsidRPr="004D6ECE">
                <w:rPr>
                  <w:rStyle w:val="Hyperlink"/>
                  <w:rFonts w:ascii="Arial" w:eastAsia="Arial" w:hAnsi="Arial" w:cs="Arial"/>
                  <w:sz w:val="22"/>
                  <w:szCs w:val="22"/>
                </w:rPr>
                <w:t>Inequality, Poverty and  Sustainable Development</w:t>
              </w:r>
            </w:hyperlink>
          </w:p>
        </w:tc>
      </w:tr>
      <w:tr w:rsidR="00BD238B" w14:paraId="79C699D5" w14:textId="77777777" w:rsidTr="00BD238B">
        <w:trPr>
          <w:trHeight w:val="2420"/>
        </w:trPr>
        <w:tc>
          <w:tcPr>
            <w:tcW w:w="10770" w:type="dxa"/>
            <w:gridSpan w:val="4"/>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119DA41" w14:textId="77777777" w:rsidR="00BD238B" w:rsidRDefault="00BD238B" w:rsidP="00BD238B">
            <w:pPr>
              <w:widowControl w:val="0"/>
              <w:spacing w:after="120" w:line="276" w:lineRule="auto"/>
              <w:rPr>
                <w:rFonts w:ascii="Georgia" w:eastAsia="Georgia" w:hAnsi="Georgia" w:cs="Georgia"/>
                <w:b/>
              </w:rPr>
            </w:pPr>
            <w:r>
              <w:rPr>
                <w:rFonts w:ascii="Georgia" w:eastAsia="Georgia" w:hAnsi="Georgia" w:cs="Georgia"/>
                <w:b/>
              </w:rPr>
              <w:t>OVERVIEW:</w:t>
            </w:r>
          </w:p>
          <w:p w14:paraId="07D6E16F" w14:textId="2D0A58DC" w:rsidR="00BD238B" w:rsidRDefault="00BD238B" w:rsidP="00BD238B">
            <w:pPr>
              <w:widowControl w:val="0"/>
              <w:spacing w:after="120" w:line="276" w:lineRule="auto"/>
              <w:rPr>
                <w:rFonts w:ascii="Arial" w:eastAsia="Arial" w:hAnsi="Arial" w:cs="Arial"/>
                <w:sz w:val="22"/>
                <w:szCs w:val="22"/>
              </w:rPr>
            </w:pPr>
            <w:r>
              <w:rPr>
                <w:rFonts w:ascii="Arial" w:eastAsia="Arial" w:hAnsi="Arial" w:cs="Arial"/>
                <w:sz w:val="22"/>
                <w:szCs w:val="22"/>
              </w:rPr>
              <w:t xml:space="preserve">Community health is </w:t>
            </w:r>
            <w:r w:rsidRPr="00DF7825">
              <w:rPr>
                <w:rFonts w:ascii="Arial" w:eastAsia="Arial" w:hAnsi="Arial" w:cs="Arial"/>
                <w:sz w:val="22"/>
                <w:szCs w:val="22"/>
              </w:rPr>
              <w:t>the state of wellbeing of a group of individuals who share common attitudes, beliefs, interests, histories, and/or goals</w:t>
            </w:r>
            <w:r>
              <w:rPr>
                <w:rFonts w:ascii="Arial" w:eastAsia="Arial" w:hAnsi="Arial" w:cs="Arial"/>
                <w:sz w:val="22"/>
                <w:szCs w:val="22"/>
              </w:rPr>
              <w:t xml:space="preserve">. Use this tool to explore what it means to </w:t>
            </w:r>
            <w:r>
              <w:rPr>
                <w:rFonts w:ascii="Arial" w:eastAsia="Arial" w:hAnsi="Arial" w:cs="Arial"/>
                <w:color w:val="262626"/>
                <w:sz w:val="22"/>
                <w:szCs w:val="22"/>
              </w:rPr>
              <w:t>optimize the health and quality of life of community members in a socially just and holistic way</w:t>
            </w:r>
            <w:r>
              <w:rPr>
                <w:rFonts w:ascii="Arial" w:eastAsia="Arial" w:hAnsi="Arial" w:cs="Arial"/>
                <w:sz w:val="22"/>
                <w:szCs w:val="22"/>
              </w:rPr>
              <w:t>. Students will learn the many factors that contribute to the health of individuals and communities, as well as the people and resources that influence the health of a community. The discussion questions will aid students in breaking down the complexities of community health, as well as understanding their role in contributing to potential solutions.</w:t>
            </w:r>
          </w:p>
          <w:p w14:paraId="59930F80" w14:textId="011B610D" w:rsidR="00BD238B" w:rsidRDefault="00BD238B" w:rsidP="00BD238B">
            <w:pPr>
              <w:widowControl w:val="0"/>
              <w:spacing w:after="0" w:line="276" w:lineRule="auto"/>
              <w:rPr>
                <w:rFonts w:ascii="Arial" w:eastAsia="Arial" w:hAnsi="Arial" w:cs="Arial"/>
                <w:sz w:val="22"/>
                <w:szCs w:val="22"/>
              </w:rPr>
            </w:pPr>
            <w:r>
              <w:rPr>
                <w:rFonts w:ascii="Arial" w:eastAsia="Arial" w:hAnsi="Arial" w:cs="Arial"/>
                <w:sz w:val="22"/>
                <w:szCs w:val="22"/>
              </w:rPr>
              <w:t xml:space="preserve">This tool was contributed by </w:t>
            </w:r>
            <w:r w:rsidR="008649AE">
              <w:rPr>
                <w:rFonts w:ascii="Arial" w:eastAsia="Arial" w:hAnsi="Arial" w:cs="Arial"/>
                <w:sz w:val="22"/>
                <w:szCs w:val="22"/>
              </w:rPr>
              <w:t xml:space="preserve">Usha Nair-Reichert, </w:t>
            </w:r>
            <w:r>
              <w:rPr>
                <w:rFonts w:ascii="Arial" w:eastAsia="Arial" w:hAnsi="Arial" w:cs="Arial"/>
                <w:sz w:val="22"/>
                <w:szCs w:val="22"/>
              </w:rPr>
              <w:t>Stephanie Jackson, Sarah Melgen, Kate Whitney, Kevin Lanza</w:t>
            </w:r>
            <w:r w:rsidR="008649AE">
              <w:rPr>
                <w:rFonts w:ascii="Arial" w:eastAsia="Arial" w:hAnsi="Arial" w:cs="Arial"/>
                <w:sz w:val="22"/>
                <w:szCs w:val="22"/>
              </w:rPr>
              <w:t>, and Bethany Jacobs</w:t>
            </w:r>
          </w:p>
        </w:tc>
      </w:tr>
      <w:tr w:rsidR="00BD238B" w14:paraId="4274FEB2" w14:textId="77777777" w:rsidTr="00BD238B">
        <w:trPr>
          <w:trHeight w:val="1082"/>
        </w:trPr>
        <w:tc>
          <w:tcPr>
            <w:tcW w:w="10770" w:type="dxa"/>
            <w:gridSpan w:val="4"/>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530875A4" w14:textId="77777777" w:rsidR="00BD238B" w:rsidRDefault="00BD238B" w:rsidP="00BD238B">
            <w:pPr>
              <w:widowControl w:val="0"/>
              <w:spacing w:after="120" w:line="276" w:lineRule="auto"/>
              <w:rPr>
                <w:rFonts w:ascii="Georgia" w:eastAsia="Georgia" w:hAnsi="Georgia" w:cs="Georgia"/>
                <w:b/>
              </w:rPr>
            </w:pPr>
            <w:r>
              <w:rPr>
                <w:rFonts w:ascii="Georgia" w:eastAsia="Georgia" w:hAnsi="Georgia" w:cs="Georgia"/>
                <w:b/>
              </w:rPr>
              <w:t>INSTRUCTIONS:</w:t>
            </w:r>
          </w:p>
          <w:p w14:paraId="0695F8C3" w14:textId="123F18C2" w:rsidR="00BD238B" w:rsidRDefault="004356A0" w:rsidP="00BD238B">
            <w:pPr>
              <w:widowControl w:val="0"/>
              <w:spacing w:after="120" w:line="276" w:lineRule="auto"/>
              <w:rPr>
                <w:rFonts w:ascii="Georgia" w:eastAsia="Georgia" w:hAnsi="Georgia" w:cs="Georgia"/>
                <w:b/>
              </w:rPr>
            </w:pPr>
            <w:r w:rsidRPr="004356A0">
              <w:rPr>
                <w:rFonts w:ascii="Arial" w:eastAsia="Arial" w:hAnsi="Arial" w:cs="Arial"/>
                <w:sz w:val="22"/>
                <w:szCs w:val="22"/>
              </w:rPr>
              <w:t>This tool has three parts. The first is a reading assignment, followed by a slide lecture, and an in-class discussion. See below for detailed instructions.</w:t>
            </w:r>
            <w:r>
              <w:rPr>
                <w:rFonts w:ascii="Georgia" w:eastAsia="Georgia" w:hAnsi="Georgia" w:cs="Georgia"/>
                <w:b/>
              </w:rPr>
              <w:t xml:space="preserve"> </w:t>
            </w:r>
          </w:p>
        </w:tc>
      </w:tr>
      <w:tr w:rsidR="00BD238B" w14:paraId="501A5327" w14:textId="77777777" w:rsidTr="00BD238B">
        <w:trPr>
          <w:trHeight w:val="2080"/>
        </w:trPr>
        <w:tc>
          <w:tcPr>
            <w:tcW w:w="10770" w:type="dxa"/>
            <w:gridSpan w:val="4"/>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1D5BD2CD" w14:textId="77777777" w:rsidR="00BD238B" w:rsidRDefault="00BD238B" w:rsidP="00BD238B">
            <w:pPr>
              <w:widowControl w:val="0"/>
              <w:spacing w:after="120" w:line="276" w:lineRule="auto"/>
              <w:rPr>
                <w:rFonts w:ascii="Georgia" w:eastAsia="Georgia" w:hAnsi="Georgia" w:cs="Georgia"/>
                <w:b/>
              </w:rPr>
            </w:pPr>
            <w:r>
              <w:rPr>
                <w:rFonts w:ascii="Georgia" w:eastAsia="Georgia" w:hAnsi="Georgia" w:cs="Georgia"/>
                <w:b/>
              </w:rPr>
              <w:t>SLS STUDENT LEARNING OUTCOMES &amp; ASSESSMENT:</w:t>
            </w:r>
          </w:p>
          <w:p w14:paraId="66B2B7AB" w14:textId="77777777" w:rsidR="00BD238B" w:rsidRPr="004D6ECE" w:rsidRDefault="00BD238B" w:rsidP="00BD238B">
            <w:pPr>
              <w:widowControl w:val="0"/>
              <w:spacing w:after="120" w:line="276" w:lineRule="auto"/>
              <w:rPr>
                <w:rFonts w:ascii="Arial" w:eastAsia="Arial" w:hAnsi="Arial" w:cs="Arial"/>
                <w:sz w:val="22"/>
                <w:szCs w:val="22"/>
              </w:rPr>
            </w:pPr>
            <w:r>
              <w:rPr>
                <w:rFonts w:ascii="Arial" w:eastAsia="Arial" w:hAnsi="Arial" w:cs="Arial"/>
                <w:sz w:val="22"/>
                <w:szCs w:val="22"/>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w:t>
            </w:r>
            <w:r w:rsidRPr="004D6ECE">
              <w:rPr>
                <w:rFonts w:ascii="Arial" w:eastAsia="Arial" w:hAnsi="Arial" w:cs="Arial"/>
                <w:sz w:val="22"/>
                <w:szCs w:val="22"/>
              </w:rPr>
              <w:t>review our</w:t>
            </w:r>
            <w:hyperlink r:id="rId15">
              <w:r w:rsidRPr="004D6ECE">
                <w:rPr>
                  <w:rFonts w:ascii="Arial" w:eastAsia="Arial" w:hAnsi="Arial" w:cs="Arial"/>
                  <w:sz w:val="22"/>
                  <w:szCs w:val="22"/>
                </w:rPr>
                <w:t xml:space="preserve"> </w:t>
              </w:r>
            </w:hyperlink>
            <w:hyperlink r:id="rId16" w:history="1">
              <w:r w:rsidRPr="004D6ECE">
                <w:rPr>
                  <w:rStyle w:val="Hyperlink"/>
                  <w:rFonts w:ascii="Arial" w:eastAsia="Arial" w:hAnsi="Arial" w:cs="Arial"/>
                  <w:sz w:val="22"/>
                  <w:szCs w:val="22"/>
                </w:rPr>
                <w:t>Assessment Tools</w:t>
              </w:r>
            </w:hyperlink>
            <w:r w:rsidRPr="004D6ECE">
              <w:rPr>
                <w:rFonts w:ascii="Arial" w:eastAsia="Arial" w:hAnsi="Arial" w:cs="Arial"/>
                <w:sz w:val="22"/>
                <w:szCs w:val="22"/>
              </w:rPr>
              <w:t xml:space="preserve">. </w:t>
            </w:r>
          </w:p>
          <w:p w14:paraId="713D19F9" w14:textId="77777777" w:rsidR="00BD238B" w:rsidRDefault="00BD238B" w:rsidP="00BD238B">
            <w:pPr>
              <w:widowControl w:val="0"/>
              <w:spacing w:after="0" w:line="240" w:lineRule="auto"/>
              <w:rPr>
                <w:rFonts w:ascii="Arial" w:eastAsia="Arial" w:hAnsi="Arial" w:cs="Arial"/>
                <w:b/>
                <w:sz w:val="22"/>
                <w:szCs w:val="22"/>
              </w:rPr>
            </w:pPr>
            <w:r>
              <w:rPr>
                <w:rFonts w:ascii="Arial" w:eastAsia="Arial" w:hAnsi="Arial" w:cs="Arial"/>
                <w:b/>
                <w:sz w:val="22"/>
                <w:szCs w:val="22"/>
              </w:rPr>
              <w:t>This tool achieves SLOs 1 and 3. See the end of this tool for further details.</w:t>
            </w:r>
          </w:p>
        </w:tc>
      </w:tr>
    </w:tbl>
    <w:p w14:paraId="7744EC1E" w14:textId="6BF24C40" w:rsidR="00AF378D" w:rsidRDefault="00F63AA2">
      <w:pPr>
        <w:widowControl w:val="0"/>
        <w:spacing w:after="0" w:line="276" w:lineRule="auto"/>
        <w:rPr>
          <w:rFonts w:ascii="Arial" w:eastAsia="Arial" w:hAnsi="Arial" w:cs="Arial"/>
          <w:sz w:val="22"/>
          <w:szCs w:val="22"/>
        </w:rPr>
      </w:pPr>
      <w:r w:rsidRPr="005D44F0">
        <w:rPr>
          <w:rFonts w:ascii="Arial" w:hAnsi="Arial" w:cs="Arial"/>
          <w:noProof/>
        </w:rPr>
        <mc:AlternateContent>
          <mc:Choice Requires="wpg">
            <w:drawing>
              <wp:anchor distT="0" distB="0" distL="114300" distR="114300" simplePos="0" relativeHeight="251659264" behindDoc="0" locked="0" layoutInCell="1" allowOverlap="1" wp14:anchorId="6758046B" wp14:editId="791D193B">
                <wp:simplePos x="0" y="0"/>
                <wp:positionH relativeFrom="margin">
                  <wp:posOffset>-304800</wp:posOffset>
                </wp:positionH>
                <wp:positionV relativeFrom="paragraph">
                  <wp:posOffset>7159625</wp:posOffset>
                </wp:positionV>
                <wp:extent cx="4429125" cy="762000"/>
                <wp:effectExtent l="57150" t="19050" r="9525" b="19050"/>
                <wp:wrapSquare wrapText="bothSides"/>
                <wp:docPr id="5" name="Group 5"/>
                <wp:cNvGraphicFramePr/>
                <a:graphic xmlns:a="http://schemas.openxmlformats.org/drawingml/2006/main">
                  <a:graphicData uri="http://schemas.microsoft.com/office/word/2010/wordprocessingGroup">
                    <wpg:wgp>
                      <wpg:cNvGrpSpPr/>
                      <wpg:grpSpPr>
                        <a:xfrm>
                          <a:off x="0" y="0"/>
                          <a:ext cx="4429125" cy="762000"/>
                          <a:chOff x="0" y="0"/>
                          <a:chExt cx="3676650" cy="762000"/>
                        </a:xfrm>
                      </wpg:grpSpPr>
                      <wps:wsp>
                        <wps:cNvPr id="11" name="Arrow: Chevron 11"/>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333394" y="200025"/>
                            <a:ext cx="1276350" cy="333375"/>
                          </a:xfrm>
                          <a:prstGeom prst="rect">
                            <a:avLst/>
                          </a:prstGeom>
                          <a:noFill/>
                          <a:ln w="6350">
                            <a:noFill/>
                          </a:ln>
                        </wps:spPr>
                        <wps:txbx>
                          <w:txbxContent>
                            <w:p w14:paraId="0D87B302" w14:textId="77777777" w:rsidR="00F63AA2" w:rsidRPr="00791244" w:rsidRDefault="00F63AA2" w:rsidP="00F63AA2">
                              <w:pPr>
                                <w:rPr>
                                  <w:rFonts w:ascii="Georgia" w:hAnsi="Georgia"/>
                                  <w:b/>
                                  <w:sz w:val="30"/>
                                  <w:szCs w:val="30"/>
                                </w:rPr>
                              </w:pPr>
                              <w:r w:rsidRPr="001C1084">
                                <w:rPr>
                                  <w:rFonts w:ascii="Georgia" w:hAnsi="Georgia"/>
                                  <w:b/>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494379" y="67782"/>
                            <a:ext cx="1881813" cy="624442"/>
                          </a:xfrm>
                          <a:prstGeom prst="rect">
                            <a:avLst/>
                          </a:prstGeom>
                          <a:solidFill>
                            <a:schemeClr val="lt1"/>
                          </a:solidFill>
                          <a:ln w="6350">
                            <a:noFill/>
                          </a:ln>
                        </wps:spPr>
                        <wps:txbx>
                          <w:txbxContent>
                            <w:p w14:paraId="39325F8C" w14:textId="77777777" w:rsidR="00F63AA2" w:rsidRPr="004232C3" w:rsidRDefault="00F63AA2" w:rsidP="00F63AA2">
                              <w:pPr>
                                <w:rPr>
                                  <w:rFonts w:ascii="Arial" w:hAnsi="Arial" w:cs="Arial"/>
                                  <w:sz w:val="21"/>
                                  <w:szCs w:val="21"/>
                                </w:rPr>
                              </w:pPr>
                              <w:r w:rsidRPr="004232C3">
                                <w:rPr>
                                  <w:rFonts w:ascii="Arial" w:hAnsi="Arial" w:cs="Arial"/>
                                  <w:sz w:val="21"/>
                                  <w:szCs w:val="21"/>
                                </w:rPr>
                                <w:t xml:space="preserve">Serve-Learn-Sustain is the contact for this tool. You can reach us at </w:t>
                              </w:r>
                              <w:hyperlink r:id="rId17" w:history="1">
                                <w:r w:rsidRPr="004232C3">
                                  <w:rPr>
                                    <w:rStyle w:val="Hyperlink"/>
                                    <w:rFonts w:ascii="Arial" w:hAnsi="Arial" w:cs="Arial"/>
                                    <w:sz w:val="21"/>
                                    <w:szCs w:val="21"/>
                                  </w:rPr>
                                  <w:t>serve-learn-sustain@gatech.edu</w:t>
                                </w:r>
                              </w:hyperlink>
                            </w:p>
                            <w:p w14:paraId="5C883DEC" w14:textId="77777777" w:rsidR="00F63AA2" w:rsidRPr="004232C3" w:rsidRDefault="00F63AA2" w:rsidP="00F63AA2">
                              <w:pPr>
                                <w:rPr>
                                  <w:rFonts w:ascii="Arial" w:hAnsi="Arial" w:cs="Arial"/>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58046B" id="Group 5" o:spid="_x0000_s1026" style="position:absolute;margin-left:-24pt;margin-top:563.75pt;width:348.75pt;height:60pt;z-index:251659264;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" adj="19362" filled="f" strokecolor="#ffc000" strokeweight="2.25pt"/>
                <v:shapetype id="_x0000_t202" coordsize="21600,21600" o:spt="202" path="m,l,21600r21600,l21600,xe">
                  <v:stroke joinstyle="miter"/>
                  <v:path gradientshapeok="t" o:connecttype="rect"/>
                </v:shapetype>
                <v:shape id="Text Box 12" o:spid="_x0000_s1028" type="#_x0000_t202" style="position:absolute;left:3333;top:2000;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D87B302" w14:textId="77777777" w:rsidR="00F63AA2" w:rsidRPr="00791244" w:rsidRDefault="00F63AA2" w:rsidP="00F63AA2">
                        <w:pPr>
                          <w:rPr>
                            <w:rFonts w:ascii="Georgia" w:hAnsi="Georgia"/>
                            <w:b/>
                            <w:sz w:val="30"/>
                            <w:szCs w:val="30"/>
                          </w:rPr>
                        </w:pPr>
                        <w:r w:rsidRPr="001C1084">
                          <w:rPr>
                            <w:rFonts w:ascii="Georgia" w:hAnsi="Georgia"/>
                            <w:b/>
                            <w:sz w:val="32"/>
                            <w:szCs w:val="30"/>
                          </w:rPr>
                          <w:t xml:space="preserve">Want Help? </w:t>
                        </w:r>
                        <w:r w:rsidRPr="00791244">
                          <w:rPr>
                            <w:rFonts w:ascii="Georgia" w:hAnsi="Georgia"/>
                            <w:b/>
                            <w:sz w:val="30"/>
                            <w:szCs w:val="30"/>
                          </w:rPr>
                          <w:br/>
                        </w:r>
                      </w:p>
                    </w:txbxContent>
                  </v:textbox>
                </v:shape>
                <v:shape id="Text Box 13"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39325F8C" w14:textId="77777777" w:rsidR="00F63AA2" w:rsidRPr="004232C3" w:rsidRDefault="00F63AA2" w:rsidP="00F63AA2">
                        <w:pPr>
                          <w:rPr>
                            <w:rFonts w:ascii="Arial" w:hAnsi="Arial" w:cs="Arial"/>
                            <w:sz w:val="21"/>
                            <w:szCs w:val="21"/>
                          </w:rPr>
                        </w:pPr>
                        <w:r w:rsidRPr="004232C3">
                          <w:rPr>
                            <w:rFonts w:ascii="Arial" w:hAnsi="Arial" w:cs="Arial"/>
                            <w:sz w:val="21"/>
                            <w:szCs w:val="21"/>
                          </w:rPr>
                          <w:t xml:space="preserve">Serve-Learn-Sustain is the contact for this tool. You can reach us at </w:t>
                        </w:r>
                        <w:hyperlink r:id="rId18" w:history="1">
                          <w:r w:rsidRPr="004232C3">
                            <w:rPr>
                              <w:rStyle w:val="Hyperlink"/>
                              <w:rFonts w:ascii="Arial" w:hAnsi="Arial" w:cs="Arial"/>
                              <w:sz w:val="21"/>
                              <w:szCs w:val="21"/>
                            </w:rPr>
                            <w:t>serve-learn-sustain@gatech.edu</w:t>
                          </w:r>
                        </w:hyperlink>
                      </w:p>
                      <w:p w14:paraId="5C883DEC" w14:textId="77777777" w:rsidR="00F63AA2" w:rsidRPr="004232C3" w:rsidRDefault="00F63AA2" w:rsidP="00F63AA2">
                        <w:pPr>
                          <w:rPr>
                            <w:rFonts w:ascii="Arial" w:hAnsi="Arial" w:cs="Arial"/>
                            <w:sz w:val="21"/>
                            <w:szCs w:val="21"/>
                          </w:rPr>
                        </w:pPr>
                      </w:p>
                    </w:txbxContent>
                  </v:textbox>
                </v:shape>
                <w10:wrap type="square" anchorx="margin"/>
              </v:group>
            </w:pict>
          </mc:Fallback>
        </mc:AlternateContent>
      </w:r>
      <w:r w:rsidR="00A56521">
        <w:rPr>
          <w:rFonts w:ascii="Arial" w:eastAsia="Arial" w:hAnsi="Arial" w:cs="Arial"/>
          <w:sz w:val="22"/>
          <w:szCs w:val="22"/>
        </w:rPr>
        <w:br/>
      </w:r>
    </w:p>
    <w:p w14:paraId="1B0E497E" w14:textId="2A71D482" w:rsidR="00BD238B" w:rsidRDefault="00BD238B">
      <w:pPr>
        <w:rPr>
          <w:rFonts w:ascii="Georgia" w:eastAsia="Georgia" w:hAnsi="Georgia" w:cs="Georgia"/>
          <w:color w:val="000000"/>
          <w:sz w:val="40"/>
          <w:szCs w:val="40"/>
        </w:rPr>
      </w:pPr>
      <w:r>
        <w:rPr>
          <w:rFonts w:ascii="Georgia" w:eastAsia="Georgia" w:hAnsi="Georgia" w:cs="Georgia"/>
          <w:color w:val="000000"/>
          <w:sz w:val="40"/>
          <w:szCs w:val="40"/>
        </w:rPr>
        <w:br w:type="page"/>
      </w:r>
    </w:p>
    <w:p w14:paraId="401276F8" w14:textId="0FAA8072" w:rsidR="00AF378D" w:rsidRDefault="00A56521" w:rsidP="00BD238B">
      <w:pPr>
        <w:pBdr>
          <w:bottom w:val="single" w:sz="4" w:space="1" w:color="auto"/>
        </w:pBdr>
        <w:rPr>
          <w:rFonts w:ascii="Georgia" w:eastAsia="Georgia" w:hAnsi="Georgia" w:cs="Georgia"/>
          <w:sz w:val="40"/>
          <w:szCs w:val="40"/>
        </w:rPr>
      </w:pPr>
      <w:r>
        <w:rPr>
          <w:rFonts w:ascii="Georgia" w:eastAsia="Georgia" w:hAnsi="Georgia" w:cs="Georgia"/>
          <w:color w:val="000000"/>
          <w:sz w:val="40"/>
          <w:szCs w:val="40"/>
        </w:rPr>
        <w:lastRenderedPageBreak/>
        <w:t>An Introduction to Community Health</w:t>
      </w:r>
    </w:p>
    <w:p w14:paraId="1F6AF0B2" w14:textId="77777777" w:rsidR="00AF378D" w:rsidRDefault="00A56521">
      <w:pPr>
        <w:pBdr>
          <w:top w:val="nil"/>
          <w:left w:val="nil"/>
          <w:bottom w:val="nil"/>
          <w:right w:val="nil"/>
          <w:between w:val="nil"/>
        </w:pBdr>
        <w:spacing w:before="360" w:after="240" w:line="276" w:lineRule="auto"/>
        <w:rPr>
          <w:rFonts w:ascii="Arial" w:eastAsia="Arial" w:hAnsi="Arial" w:cs="Arial"/>
          <w:b/>
          <w:color w:val="000000"/>
          <w:sz w:val="32"/>
          <w:szCs w:val="32"/>
        </w:rPr>
      </w:pPr>
      <w:r>
        <w:rPr>
          <w:rFonts w:ascii="Georgia" w:eastAsia="Georgia" w:hAnsi="Georgia" w:cs="Georgia"/>
          <w:b/>
          <w:sz w:val="32"/>
          <w:szCs w:val="32"/>
        </w:rPr>
        <w:t>Instructions</w:t>
      </w:r>
    </w:p>
    <w:p w14:paraId="5A6957BD" w14:textId="77777777" w:rsidR="00BD238B" w:rsidRDefault="00985CFE" w:rsidP="00BD238B">
      <w:pPr>
        <w:pStyle w:val="ListParagraph"/>
        <w:numPr>
          <w:ilvl w:val="0"/>
          <w:numId w:val="6"/>
        </w:numPr>
        <w:rPr>
          <w:rFonts w:ascii="Arial" w:eastAsia="Arial" w:hAnsi="Arial" w:cs="Arial"/>
          <w:sz w:val="24"/>
          <w:szCs w:val="24"/>
        </w:rPr>
      </w:pPr>
      <w:r w:rsidRPr="00BD238B">
        <w:rPr>
          <w:rFonts w:ascii="Arial" w:eastAsia="Arial" w:hAnsi="Arial" w:cs="Arial"/>
          <w:sz w:val="24"/>
          <w:szCs w:val="24"/>
        </w:rPr>
        <w:t>Before class</w:t>
      </w:r>
      <w:r w:rsidR="00BD238B">
        <w:rPr>
          <w:rFonts w:ascii="Arial" w:eastAsia="Arial" w:hAnsi="Arial" w:cs="Arial"/>
          <w:sz w:val="24"/>
          <w:szCs w:val="24"/>
        </w:rPr>
        <w:t>, ask students to read</w:t>
      </w:r>
    </w:p>
    <w:p w14:paraId="025D54F0" w14:textId="0B8EB95F" w:rsidR="00BD238B" w:rsidRDefault="00A552C8" w:rsidP="00BD238B">
      <w:pPr>
        <w:pStyle w:val="ListParagraph"/>
        <w:ind w:left="1440" w:hanging="720"/>
        <w:rPr>
          <w:rFonts w:ascii="Arial" w:eastAsia="Arial" w:hAnsi="Arial" w:cs="Arial"/>
          <w:sz w:val="24"/>
          <w:szCs w:val="24"/>
        </w:rPr>
      </w:pPr>
      <w:hyperlink r:id="rId19" w:history="1">
        <w:r w:rsidR="00985CFE" w:rsidRPr="00F63AA2">
          <w:rPr>
            <w:rStyle w:val="Hyperlink"/>
            <w:rFonts w:ascii="Arial" w:eastAsia="Arial" w:hAnsi="Arial" w:cs="Arial"/>
            <w:sz w:val="24"/>
            <w:szCs w:val="24"/>
          </w:rPr>
          <w:t>“Shifting Access to Food: Food Deserts in Atlanta, 1980-2010”</w:t>
        </w:r>
      </w:hyperlink>
      <w:r w:rsidR="00985CFE">
        <w:rPr>
          <w:rFonts w:ascii="Arial" w:eastAsia="Arial" w:hAnsi="Arial" w:cs="Arial"/>
          <w:sz w:val="24"/>
          <w:szCs w:val="24"/>
        </w:rPr>
        <w:t xml:space="preserve"> by </w:t>
      </w:r>
      <w:r w:rsidR="00985CFE" w:rsidRPr="00985CFE">
        <w:rPr>
          <w:rFonts w:ascii="Arial" w:eastAsia="Arial" w:hAnsi="Arial" w:cs="Arial"/>
          <w:sz w:val="24"/>
          <w:szCs w:val="24"/>
        </w:rPr>
        <w:t>Gloria Ross and Bill Winders</w:t>
      </w:r>
    </w:p>
    <w:p w14:paraId="682B6B03" w14:textId="79632389" w:rsidR="00BD238B" w:rsidRDefault="00A552C8" w:rsidP="00BD238B">
      <w:pPr>
        <w:pStyle w:val="ListParagraph"/>
        <w:ind w:left="1440" w:hanging="720"/>
        <w:rPr>
          <w:rFonts w:ascii="Arial" w:eastAsia="Arial" w:hAnsi="Arial" w:cs="Arial"/>
          <w:sz w:val="24"/>
          <w:szCs w:val="24"/>
        </w:rPr>
      </w:pPr>
      <w:hyperlink r:id="rId20">
        <w:r w:rsidR="00985CFE" w:rsidRPr="00985CFE">
          <w:rPr>
            <w:rFonts w:ascii="Arial" w:eastAsia="Arial" w:hAnsi="Arial" w:cs="Arial"/>
            <w:sz w:val="24"/>
            <w:szCs w:val="24"/>
          </w:rPr>
          <w:t>“</w:t>
        </w:r>
      </w:hyperlink>
      <w:hyperlink r:id="rId21" w:history="1">
        <w:r w:rsidR="00985CFE" w:rsidRPr="00985CFE">
          <w:rPr>
            <w:rStyle w:val="Hyperlink"/>
            <w:rFonts w:ascii="Arial" w:eastAsia="Arial" w:hAnsi="Arial" w:cs="Arial"/>
            <w:sz w:val="24"/>
            <w:szCs w:val="24"/>
          </w:rPr>
          <w:t>Helping Our Own: Addressing Food Insecurity at the Georgia Institute of Technology</w:t>
        </w:r>
      </w:hyperlink>
      <w:r w:rsidR="00985CFE">
        <w:rPr>
          <w:rFonts w:ascii="Arial" w:eastAsia="Arial" w:hAnsi="Arial" w:cs="Arial"/>
          <w:sz w:val="24"/>
          <w:szCs w:val="24"/>
        </w:rPr>
        <w:t xml:space="preserve">” </w:t>
      </w:r>
      <w:r w:rsidR="00985CFE" w:rsidRPr="00985CFE">
        <w:rPr>
          <w:rFonts w:ascii="Arial" w:eastAsia="Arial" w:hAnsi="Arial" w:cs="Arial"/>
          <w:sz w:val="24"/>
          <w:szCs w:val="24"/>
        </w:rPr>
        <w:t xml:space="preserve">by </w:t>
      </w:r>
      <w:proofErr w:type="spellStart"/>
      <w:r w:rsidR="00985CFE" w:rsidRPr="00985CFE">
        <w:rPr>
          <w:rFonts w:ascii="Arial" w:eastAsia="Arial" w:hAnsi="Arial" w:cs="Arial"/>
          <w:sz w:val="24"/>
          <w:szCs w:val="24"/>
        </w:rPr>
        <w:t>Parth</w:t>
      </w:r>
      <w:proofErr w:type="spellEnd"/>
      <w:r w:rsidR="00985CFE" w:rsidRPr="00985CFE">
        <w:rPr>
          <w:rFonts w:ascii="Arial" w:eastAsia="Arial" w:hAnsi="Arial" w:cs="Arial"/>
          <w:sz w:val="24"/>
          <w:szCs w:val="24"/>
        </w:rPr>
        <w:t xml:space="preserve"> Viswanathan, Suraj Sehgal, </w:t>
      </w:r>
      <w:proofErr w:type="spellStart"/>
      <w:r w:rsidR="00985CFE" w:rsidRPr="00985CFE">
        <w:rPr>
          <w:rFonts w:ascii="Arial" w:eastAsia="Arial" w:hAnsi="Arial" w:cs="Arial"/>
          <w:sz w:val="24"/>
          <w:szCs w:val="24"/>
        </w:rPr>
        <w:t>Jiali</w:t>
      </w:r>
      <w:proofErr w:type="spellEnd"/>
      <w:r w:rsidR="00985CFE" w:rsidRPr="00985CFE">
        <w:rPr>
          <w:rFonts w:ascii="Arial" w:eastAsia="Arial" w:hAnsi="Arial" w:cs="Arial"/>
          <w:sz w:val="24"/>
          <w:szCs w:val="24"/>
        </w:rPr>
        <w:t xml:space="preserve"> Zhao, and Tanvi Suresh</w:t>
      </w:r>
    </w:p>
    <w:p w14:paraId="7F6E5294" w14:textId="7B27B4B3" w:rsidR="00BD238B" w:rsidRDefault="00985CFE" w:rsidP="00BD238B">
      <w:pPr>
        <w:pStyle w:val="ListParagraph"/>
        <w:numPr>
          <w:ilvl w:val="0"/>
          <w:numId w:val="6"/>
        </w:numPr>
        <w:rPr>
          <w:rFonts w:ascii="Arial" w:eastAsia="Arial" w:hAnsi="Arial" w:cs="Arial"/>
          <w:sz w:val="24"/>
          <w:szCs w:val="24"/>
        </w:rPr>
      </w:pPr>
      <w:r w:rsidRPr="00985CFE">
        <w:rPr>
          <w:rFonts w:ascii="Arial" w:eastAsia="Arial" w:hAnsi="Arial" w:cs="Arial"/>
          <w:sz w:val="24"/>
          <w:szCs w:val="24"/>
        </w:rPr>
        <w:t>In class</w:t>
      </w:r>
      <w:r w:rsidR="00BD238B">
        <w:rPr>
          <w:rFonts w:ascii="Arial" w:eastAsia="Arial" w:hAnsi="Arial" w:cs="Arial"/>
          <w:sz w:val="24"/>
          <w:szCs w:val="24"/>
        </w:rPr>
        <w:t>, d</w:t>
      </w:r>
      <w:r w:rsidRPr="00BD238B">
        <w:rPr>
          <w:rFonts w:ascii="Arial" w:eastAsia="Arial" w:hAnsi="Arial" w:cs="Arial"/>
          <w:sz w:val="24"/>
          <w:szCs w:val="24"/>
        </w:rPr>
        <w:t>eliver the slide lecture</w:t>
      </w:r>
      <w:r w:rsidR="004D6ECE" w:rsidRPr="00BD238B">
        <w:rPr>
          <w:rFonts w:ascii="Arial" w:eastAsia="Arial" w:hAnsi="Arial" w:cs="Arial"/>
          <w:sz w:val="24"/>
          <w:szCs w:val="24"/>
        </w:rPr>
        <w:t>, titled</w:t>
      </w:r>
      <w:r w:rsidRPr="00BD238B">
        <w:rPr>
          <w:rFonts w:ascii="Arial" w:eastAsia="Arial" w:hAnsi="Arial" w:cs="Arial"/>
          <w:sz w:val="24"/>
          <w:szCs w:val="24"/>
        </w:rPr>
        <w:t xml:space="preserve"> </w:t>
      </w:r>
      <w:hyperlink r:id="rId22" w:history="1">
        <w:r w:rsidRPr="00F63AA2">
          <w:rPr>
            <w:rStyle w:val="Hyperlink"/>
            <w:rFonts w:ascii="Arial" w:eastAsia="Arial" w:hAnsi="Arial" w:cs="Arial"/>
            <w:sz w:val="24"/>
            <w:szCs w:val="24"/>
          </w:rPr>
          <w:t>“An Introduction to Community Health</w:t>
        </w:r>
        <w:r w:rsidR="00F63AA2" w:rsidRPr="00F63AA2">
          <w:rPr>
            <w:rStyle w:val="Hyperlink"/>
            <w:rFonts w:ascii="Arial" w:eastAsia="Arial" w:hAnsi="Arial" w:cs="Arial"/>
            <w:sz w:val="24"/>
            <w:szCs w:val="24"/>
          </w:rPr>
          <w:t>.</w:t>
        </w:r>
        <w:r w:rsidRPr="00F63AA2">
          <w:rPr>
            <w:rStyle w:val="Hyperlink"/>
            <w:rFonts w:ascii="Arial" w:eastAsia="Arial" w:hAnsi="Arial" w:cs="Arial"/>
            <w:sz w:val="24"/>
            <w:szCs w:val="24"/>
          </w:rPr>
          <w:t>”</w:t>
        </w:r>
      </w:hyperlink>
      <w:r w:rsidR="00F63AA2">
        <w:rPr>
          <w:rFonts w:ascii="Arial" w:eastAsia="Arial" w:hAnsi="Arial" w:cs="Arial"/>
          <w:sz w:val="24"/>
          <w:szCs w:val="24"/>
        </w:rPr>
        <w:t xml:space="preserve"> </w:t>
      </w:r>
      <w:r w:rsidR="008649AE">
        <w:rPr>
          <w:rFonts w:ascii="Arial" w:eastAsia="Arial" w:hAnsi="Arial" w:cs="Arial"/>
          <w:sz w:val="24"/>
          <w:szCs w:val="24"/>
        </w:rPr>
        <w:t xml:space="preserve">Distribute the </w:t>
      </w:r>
      <w:hyperlink r:id="rId23" w:tgtFrame="_blank" w:history="1">
        <w:r w:rsidR="00A552C8" w:rsidRPr="00A552C8">
          <w:rPr>
            <w:rStyle w:val="Hyperlink"/>
            <w:rFonts w:ascii="Arial" w:eastAsia="Arial" w:hAnsi="Arial" w:cs="Arial"/>
            <w:sz w:val="24"/>
            <w:szCs w:val="24"/>
          </w:rPr>
          <w:t>Community Health Models Handout</w:t>
        </w:r>
      </w:hyperlink>
      <w:r w:rsidR="00A552C8">
        <w:t xml:space="preserve"> </w:t>
      </w:r>
      <w:r w:rsidR="008649AE">
        <w:rPr>
          <w:rFonts w:ascii="Arial" w:eastAsia="Arial" w:hAnsi="Arial" w:cs="Arial"/>
          <w:sz w:val="24"/>
          <w:szCs w:val="24"/>
        </w:rPr>
        <w:t xml:space="preserve">for students to refer to during the lecture. </w:t>
      </w:r>
      <w:r w:rsidR="00BD238B">
        <w:rPr>
          <w:rFonts w:ascii="Arial" w:eastAsia="Arial" w:hAnsi="Arial" w:cs="Arial"/>
          <w:sz w:val="24"/>
          <w:szCs w:val="24"/>
        </w:rPr>
        <w:t xml:space="preserve">Follow this by watching </w:t>
      </w:r>
      <w:r w:rsidRPr="00BD238B">
        <w:rPr>
          <w:rFonts w:ascii="Arial" w:eastAsia="Arial" w:hAnsi="Arial" w:cs="Arial"/>
          <w:sz w:val="24"/>
          <w:szCs w:val="24"/>
        </w:rPr>
        <w:t xml:space="preserve">the trailer for the documentary series, titled </w:t>
      </w:r>
      <w:r w:rsidR="00CC7317" w:rsidRPr="00BD238B">
        <w:rPr>
          <w:rFonts w:ascii="Arial" w:eastAsia="Arial" w:hAnsi="Arial" w:cs="Arial"/>
          <w:sz w:val="24"/>
          <w:szCs w:val="24"/>
        </w:rPr>
        <w:t>“</w:t>
      </w:r>
      <w:hyperlink r:id="rId24" w:history="1">
        <w:r w:rsidRPr="00BD238B">
          <w:rPr>
            <w:rStyle w:val="Hyperlink"/>
            <w:rFonts w:ascii="Arial" w:eastAsia="Arial" w:hAnsi="Arial" w:cs="Arial"/>
            <w:sz w:val="24"/>
            <w:szCs w:val="24"/>
          </w:rPr>
          <w:t>Unnatural Causes</w:t>
        </w:r>
      </w:hyperlink>
      <w:r w:rsidR="00F63AA2">
        <w:rPr>
          <w:rStyle w:val="Hyperlink"/>
          <w:rFonts w:ascii="Arial" w:eastAsia="Arial" w:hAnsi="Arial" w:cs="Arial"/>
          <w:sz w:val="24"/>
          <w:szCs w:val="24"/>
        </w:rPr>
        <w:t>.</w:t>
      </w:r>
      <w:r w:rsidR="00CC7317" w:rsidRPr="00BD238B">
        <w:rPr>
          <w:rFonts w:ascii="Arial" w:eastAsia="Arial" w:hAnsi="Arial" w:cs="Arial"/>
          <w:sz w:val="24"/>
          <w:szCs w:val="24"/>
        </w:rPr>
        <w:t>”</w:t>
      </w:r>
    </w:p>
    <w:p w14:paraId="246A9F76" w14:textId="15A61FCE" w:rsidR="00AF378D" w:rsidRPr="00BD238B" w:rsidRDefault="00985CFE" w:rsidP="00BD238B">
      <w:pPr>
        <w:pStyle w:val="ListParagraph"/>
        <w:numPr>
          <w:ilvl w:val="0"/>
          <w:numId w:val="6"/>
        </w:numPr>
        <w:rPr>
          <w:rFonts w:ascii="Arial" w:eastAsia="Arial" w:hAnsi="Arial" w:cs="Arial"/>
          <w:sz w:val="24"/>
          <w:szCs w:val="24"/>
        </w:rPr>
      </w:pPr>
      <w:r w:rsidRPr="00BD238B">
        <w:rPr>
          <w:rFonts w:ascii="Arial" w:eastAsia="Arial" w:hAnsi="Arial" w:cs="Arial"/>
          <w:sz w:val="24"/>
          <w:szCs w:val="24"/>
        </w:rPr>
        <w:t xml:space="preserve">Prompt discussion – either individually or in teams – using the discussion questions below. Prioritize questions based on </w:t>
      </w:r>
      <w:r w:rsidR="00515F4E">
        <w:rPr>
          <w:rFonts w:ascii="Arial" w:eastAsia="Arial" w:hAnsi="Arial" w:cs="Arial"/>
          <w:sz w:val="24"/>
          <w:szCs w:val="24"/>
        </w:rPr>
        <w:t xml:space="preserve">the </w:t>
      </w:r>
      <w:r w:rsidRPr="00BD238B">
        <w:rPr>
          <w:rFonts w:ascii="Arial" w:eastAsia="Arial" w:hAnsi="Arial" w:cs="Arial"/>
          <w:sz w:val="24"/>
          <w:szCs w:val="24"/>
        </w:rPr>
        <w:t>learning needs of your class.</w:t>
      </w:r>
    </w:p>
    <w:p w14:paraId="2974450A" w14:textId="77777777" w:rsidR="00AF378D" w:rsidRDefault="00A56521">
      <w:pPr>
        <w:pBdr>
          <w:top w:val="nil"/>
          <w:left w:val="nil"/>
          <w:bottom w:val="nil"/>
          <w:right w:val="nil"/>
          <w:between w:val="nil"/>
        </w:pBdr>
        <w:spacing w:before="360" w:after="240" w:line="276" w:lineRule="auto"/>
        <w:rPr>
          <w:rFonts w:ascii="Arial" w:eastAsia="Arial" w:hAnsi="Arial" w:cs="Arial"/>
          <w:b/>
          <w:color w:val="000000"/>
          <w:sz w:val="32"/>
          <w:szCs w:val="32"/>
        </w:rPr>
      </w:pPr>
      <w:r>
        <w:rPr>
          <w:rFonts w:ascii="Georgia" w:eastAsia="Georgia" w:hAnsi="Georgia" w:cs="Georgia"/>
          <w:b/>
          <w:sz w:val="32"/>
          <w:szCs w:val="32"/>
        </w:rPr>
        <w:t xml:space="preserve">Discussion Questions </w:t>
      </w:r>
      <w:bookmarkStart w:id="0" w:name="_GoBack"/>
      <w:bookmarkEnd w:id="0"/>
    </w:p>
    <w:p w14:paraId="5ACF40B6" w14:textId="2644F35B" w:rsidR="00985CFE" w:rsidRDefault="00985CFE" w:rsidP="00985CFE">
      <w:pPr>
        <w:numPr>
          <w:ilvl w:val="0"/>
          <w:numId w:val="3"/>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color w:val="262626"/>
          <w:sz w:val="24"/>
          <w:szCs w:val="24"/>
        </w:rPr>
        <w:t>What are some external factor</w:t>
      </w:r>
      <w:r w:rsidR="00E84790">
        <w:rPr>
          <w:rFonts w:ascii="Arial" w:eastAsia="Arial" w:hAnsi="Arial" w:cs="Arial"/>
          <w:color w:val="262626"/>
          <w:sz w:val="24"/>
          <w:szCs w:val="24"/>
        </w:rPr>
        <w:t>s</w:t>
      </w:r>
      <w:r>
        <w:rPr>
          <w:rFonts w:ascii="Arial" w:eastAsia="Arial" w:hAnsi="Arial" w:cs="Arial"/>
          <w:color w:val="262626"/>
          <w:sz w:val="24"/>
          <w:szCs w:val="24"/>
        </w:rPr>
        <w:t xml:space="preserve"> that can influence health?</w:t>
      </w:r>
    </w:p>
    <w:p w14:paraId="5BF261AE" w14:textId="77777777" w:rsidR="00985CFE" w:rsidRDefault="00985CFE" w:rsidP="00985CFE">
      <w:pPr>
        <w:numPr>
          <w:ilvl w:val="0"/>
          <w:numId w:val="3"/>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color w:val="262626"/>
          <w:sz w:val="24"/>
          <w:szCs w:val="24"/>
        </w:rPr>
        <w:t xml:space="preserve">What can we do to combat these external factors on a community level? </w:t>
      </w:r>
    </w:p>
    <w:p w14:paraId="2991EE61" w14:textId="77777777" w:rsidR="00E84790" w:rsidRPr="00E84790" w:rsidRDefault="00A56521" w:rsidP="00E84790">
      <w:pPr>
        <w:numPr>
          <w:ilvl w:val="0"/>
          <w:numId w:val="3"/>
        </w:numPr>
        <w:spacing w:after="120" w:line="240" w:lineRule="auto"/>
        <w:rPr>
          <w:rFonts w:ascii="Arial" w:eastAsia="Arial" w:hAnsi="Arial" w:cs="Arial"/>
          <w:sz w:val="24"/>
          <w:szCs w:val="24"/>
        </w:rPr>
      </w:pPr>
      <w:r>
        <w:rPr>
          <w:rFonts w:ascii="Arial" w:eastAsia="Arial" w:hAnsi="Arial" w:cs="Arial"/>
          <w:color w:val="262626"/>
          <w:sz w:val="24"/>
          <w:szCs w:val="24"/>
        </w:rPr>
        <w:t>Refer back to the Community Health Model and describe where and how food insecurity in Atlanta fits into the model. Note the complexities and relationships between each branch of the model.</w:t>
      </w:r>
      <w:r w:rsidR="00E84790" w:rsidRPr="00E84790">
        <w:rPr>
          <w:rFonts w:ascii="Arial" w:eastAsia="Arial" w:hAnsi="Arial" w:cs="Arial"/>
          <w:color w:val="262626"/>
          <w:sz w:val="24"/>
          <w:szCs w:val="24"/>
        </w:rPr>
        <w:t xml:space="preserve"> </w:t>
      </w:r>
    </w:p>
    <w:p w14:paraId="6C98CEB7" w14:textId="17F2671A" w:rsidR="00AF378D" w:rsidRPr="00E84790" w:rsidRDefault="00E84790" w:rsidP="00E84790">
      <w:pPr>
        <w:numPr>
          <w:ilvl w:val="0"/>
          <w:numId w:val="3"/>
        </w:numPr>
        <w:spacing w:after="120" w:line="240" w:lineRule="auto"/>
        <w:rPr>
          <w:rFonts w:ascii="Arial" w:eastAsia="Arial" w:hAnsi="Arial" w:cs="Arial"/>
          <w:sz w:val="24"/>
          <w:szCs w:val="24"/>
        </w:rPr>
      </w:pPr>
      <w:r>
        <w:rPr>
          <w:rFonts w:ascii="Arial" w:eastAsia="Arial" w:hAnsi="Arial" w:cs="Arial"/>
          <w:color w:val="262626"/>
          <w:sz w:val="24"/>
          <w:szCs w:val="24"/>
        </w:rPr>
        <w:t>What members of the Atlanta community are most at risk of food insecurity and why?</w:t>
      </w:r>
    </w:p>
    <w:p w14:paraId="3D3F3C17" w14:textId="77777777" w:rsidR="00AF378D" w:rsidRDefault="00A56521">
      <w:pPr>
        <w:numPr>
          <w:ilvl w:val="0"/>
          <w:numId w:val="3"/>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color w:val="262626"/>
          <w:sz w:val="24"/>
          <w:szCs w:val="24"/>
        </w:rPr>
        <w:t>As a member of the Atlanta community, how can you become involved in the effort to decrease the risk of food insecurity?</w:t>
      </w:r>
    </w:p>
    <w:p w14:paraId="57CAFFB0" w14:textId="30B3A5A2" w:rsidR="00E84790" w:rsidRPr="00E84790" w:rsidRDefault="00E84790">
      <w:pPr>
        <w:numPr>
          <w:ilvl w:val="0"/>
          <w:numId w:val="3"/>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color w:val="000000"/>
          <w:sz w:val="22"/>
          <w:szCs w:val="22"/>
        </w:rPr>
        <w:t>Ha</w:t>
      </w:r>
      <w:r w:rsidR="005A51E4">
        <w:rPr>
          <w:rFonts w:ascii="Arial" w:eastAsia="Arial" w:hAnsi="Arial" w:cs="Arial"/>
          <w:color w:val="000000"/>
          <w:sz w:val="22"/>
          <w:szCs w:val="22"/>
        </w:rPr>
        <w:t>d</w:t>
      </w:r>
      <w:r>
        <w:rPr>
          <w:rFonts w:ascii="Arial" w:eastAsia="Arial" w:hAnsi="Arial" w:cs="Arial"/>
          <w:color w:val="000000"/>
          <w:sz w:val="22"/>
          <w:szCs w:val="22"/>
        </w:rPr>
        <w:t xml:space="preserve"> you heard of Klem’s Kitchen before? If yes, were you clear on who qualifies for access to this resource?</w:t>
      </w:r>
    </w:p>
    <w:p w14:paraId="6630704C" w14:textId="628FEC66" w:rsidR="00AF378D" w:rsidRDefault="00E84790" w:rsidP="00E84790">
      <w:pPr>
        <w:numPr>
          <w:ilvl w:val="0"/>
          <w:numId w:val="3"/>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color w:val="000000"/>
          <w:sz w:val="22"/>
          <w:szCs w:val="22"/>
        </w:rPr>
        <w:t xml:space="preserve">Of the four major recommendations for making Georgia Tech’s campus more accessible to food insecure students, which do you think is </w:t>
      </w:r>
      <w:r w:rsidR="001978EE">
        <w:rPr>
          <w:rFonts w:ascii="Arial" w:eastAsia="Arial" w:hAnsi="Arial" w:cs="Arial"/>
          <w:color w:val="000000"/>
          <w:sz w:val="22"/>
          <w:szCs w:val="22"/>
        </w:rPr>
        <w:t>of highest priority</w:t>
      </w:r>
      <w:r>
        <w:rPr>
          <w:rFonts w:ascii="Arial" w:eastAsia="Arial" w:hAnsi="Arial" w:cs="Arial"/>
          <w:color w:val="000000"/>
          <w:sz w:val="22"/>
          <w:szCs w:val="22"/>
        </w:rPr>
        <w:t>? Can you think of other recommendations that were not listed?</w:t>
      </w:r>
      <w:r>
        <w:rPr>
          <w:rFonts w:ascii="Arial" w:eastAsia="Arial" w:hAnsi="Arial" w:cs="Arial"/>
          <w:sz w:val="24"/>
          <w:szCs w:val="24"/>
        </w:rPr>
        <w:t xml:space="preserve"> </w:t>
      </w:r>
    </w:p>
    <w:p w14:paraId="56384B11" w14:textId="77777777" w:rsidR="00AF378D" w:rsidRDefault="00AF378D">
      <w:pPr>
        <w:pBdr>
          <w:top w:val="nil"/>
          <w:left w:val="nil"/>
          <w:bottom w:val="nil"/>
          <w:right w:val="nil"/>
          <w:between w:val="nil"/>
        </w:pBdr>
        <w:spacing w:after="120" w:line="240" w:lineRule="auto"/>
        <w:rPr>
          <w:rFonts w:ascii="Arial" w:eastAsia="Arial" w:hAnsi="Arial" w:cs="Arial"/>
          <w:sz w:val="24"/>
          <w:szCs w:val="24"/>
        </w:rPr>
      </w:pPr>
    </w:p>
    <w:p w14:paraId="040A9D04" w14:textId="77777777" w:rsidR="008649AE" w:rsidRDefault="008649AE">
      <w:pPr>
        <w:pBdr>
          <w:top w:val="nil"/>
          <w:left w:val="nil"/>
          <w:bottom w:val="nil"/>
          <w:right w:val="nil"/>
          <w:between w:val="nil"/>
        </w:pBdr>
        <w:spacing w:after="120" w:line="276" w:lineRule="auto"/>
        <w:rPr>
          <w:rFonts w:ascii="Georgia" w:eastAsia="Georgia" w:hAnsi="Georgia" w:cs="Georgia"/>
          <w:b/>
          <w:sz w:val="32"/>
          <w:szCs w:val="32"/>
        </w:rPr>
      </w:pPr>
    </w:p>
    <w:p w14:paraId="0D93FCC0" w14:textId="77777777" w:rsidR="008649AE" w:rsidRDefault="008649AE">
      <w:pPr>
        <w:pBdr>
          <w:top w:val="nil"/>
          <w:left w:val="nil"/>
          <w:bottom w:val="nil"/>
          <w:right w:val="nil"/>
          <w:between w:val="nil"/>
        </w:pBdr>
        <w:spacing w:after="120" w:line="276" w:lineRule="auto"/>
        <w:rPr>
          <w:rFonts w:ascii="Georgia" w:eastAsia="Georgia" w:hAnsi="Georgia" w:cs="Georgia"/>
          <w:b/>
          <w:sz w:val="32"/>
          <w:szCs w:val="32"/>
        </w:rPr>
      </w:pPr>
    </w:p>
    <w:p w14:paraId="48A4BCB1" w14:textId="26365628" w:rsidR="00AF378D" w:rsidRDefault="00A56521">
      <w:pPr>
        <w:pBdr>
          <w:top w:val="nil"/>
          <w:left w:val="nil"/>
          <w:bottom w:val="nil"/>
          <w:right w:val="nil"/>
          <w:between w:val="nil"/>
        </w:pBdr>
        <w:spacing w:after="120" w:line="276" w:lineRule="auto"/>
        <w:rPr>
          <w:rFonts w:ascii="Arial" w:eastAsia="Arial" w:hAnsi="Arial" w:cs="Arial"/>
          <w:i/>
          <w:sz w:val="24"/>
          <w:szCs w:val="24"/>
        </w:rPr>
      </w:pPr>
      <w:r>
        <w:rPr>
          <w:rFonts w:ascii="Georgia" w:eastAsia="Georgia" w:hAnsi="Georgia" w:cs="Georgia"/>
          <w:b/>
          <w:sz w:val="32"/>
          <w:szCs w:val="32"/>
        </w:rPr>
        <w:lastRenderedPageBreak/>
        <w:t xml:space="preserve">Resources for </w:t>
      </w:r>
      <w:r>
        <w:rPr>
          <w:rFonts w:ascii="Georgia" w:eastAsia="Georgia" w:hAnsi="Georgia" w:cs="Georgia"/>
          <w:b/>
          <w:color w:val="000000"/>
          <w:sz w:val="32"/>
          <w:szCs w:val="32"/>
        </w:rPr>
        <w:t xml:space="preserve">Further Reading </w:t>
      </w:r>
    </w:p>
    <w:p w14:paraId="642EA58D" w14:textId="2C6C8561" w:rsidR="00E448C6" w:rsidRPr="004D6ECE" w:rsidRDefault="00E448C6">
      <w:pPr>
        <w:spacing w:after="120" w:line="240" w:lineRule="auto"/>
        <w:ind w:left="720" w:hanging="720"/>
        <w:rPr>
          <w:rFonts w:ascii="Arial" w:eastAsia="Arial" w:hAnsi="Arial" w:cs="Arial"/>
          <w:sz w:val="24"/>
          <w:szCs w:val="24"/>
        </w:rPr>
      </w:pPr>
      <w:r w:rsidRPr="004D6ECE">
        <w:rPr>
          <w:rFonts w:ascii="Arial" w:eastAsia="Arial" w:hAnsi="Arial" w:cs="Arial"/>
          <w:sz w:val="24"/>
          <w:szCs w:val="24"/>
        </w:rPr>
        <w:t>Burns, Rebecca. "</w:t>
      </w:r>
      <w:hyperlink r:id="rId25" w:history="1">
        <w:r w:rsidRPr="004D6ECE">
          <w:rPr>
            <w:rStyle w:val="Hyperlink"/>
            <w:rFonts w:ascii="Arial" w:eastAsia="Arial" w:hAnsi="Arial" w:cs="Arial"/>
            <w:sz w:val="24"/>
            <w:szCs w:val="24"/>
          </w:rPr>
          <w:t>Stranded in Atlanta’s Food Deserts</w:t>
        </w:r>
      </w:hyperlink>
      <w:r w:rsidRPr="004D6ECE">
        <w:rPr>
          <w:rFonts w:ascii="Arial" w:eastAsia="Arial" w:hAnsi="Arial" w:cs="Arial"/>
          <w:sz w:val="24"/>
          <w:szCs w:val="24"/>
        </w:rPr>
        <w:t xml:space="preserve">." </w:t>
      </w:r>
      <w:hyperlink r:id="rId26">
        <w:r w:rsidRPr="004D6ECE">
          <w:rPr>
            <w:rFonts w:ascii="Arial" w:eastAsia="Arial" w:hAnsi="Arial" w:cs="Arial"/>
            <w:i/>
            <w:sz w:val="24"/>
            <w:szCs w:val="24"/>
          </w:rPr>
          <w:t>Atlanta Magazine</w:t>
        </w:r>
      </w:hyperlink>
      <w:hyperlink r:id="rId27">
        <w:r w:rsidRPr="004D6ECE">
          <w:rPr>
            <w:rFonts w:ascii="Arial" w:eastAsia="Arial" w:hAnsi="Arial" w:cs="Arial"/>
            <w:sz w:val="24"/>
            <w:szCs w:val="24"/>
          </w:rPr>
          <w:t>, 2014.</w:t>
        </w:r>
      </w:hyperlink>
    </w:p>
    <w:p w14:paraId="72E7B341" w14:textId="64FD4AE2" w:rsidR="00AF378D" w:rsidRDefault="00A56521">
      <w:pPr>
        <w:spacing w:after="120" w:line="240" w:lineRule="auto"/>
        <w:ind w:left="720" w:hanging="720"/>
        <w:rPr>
          <w:rFonts w:ascii="Arial" w:eastAsia="Arial" w:hAnsi="Arial" w:cs="Arial"/>
          <w:sz w:val="24"/>
          <w:szCs w:val="24"/>
        </w:rPr>
      </w:pPr>
      <w:proofErr w:type="spellStart"/>
      <w:r>
        <w:rPr>
          <w:rFonts w:ascii="Arial" w:eastAsia="Arial" w:hAnsi="Arial" w:cs="Arial"/>
          <w:color w:val="222222"/>
          <w:sz w:val="24"/>
          <w:szCs w:val="24"/>
          <w:highlight w:val="white"/>
        </w:rPr>
        <w:t>Hossfeld</w:t>
      </w:r>
      <w:proofErr w:type="spellEnd"/>
      <w:r>
        <w:rPr>
          <w:rFonts w:ascii="Arial" w:eastAsia="Arial" w:hAnsi="Arial" w:cs="Arial"/>
          <w:color w:val="222222"/>
          <w:sz w:val="24"/>
          <w:szCs w:val="24"/>
          <w:highlight w:val="white"/>
        </w:rPr>
        <w:t xml:space="preserve">, Leslie H., E. Brooke Kelly, and Julia Ferrara </w:t>
      </w:r>
      <w:proofErr w:type="spellStart"/>
      <w:r>
        <w:rPr>
          <w:rFonts w:ascii="Arial" w:eastAsia="Arial" w:hAnsi="Arial" w:cs="Arial"/>
          <w:color w:val="222222"/>
          <w:sz w:val="24"/>
          <w:szCs w:val="24"/>
          <w:highlight w:val="white"/>
        </w:rPr>
        <w:t>Waity</w:t>
      </w:r>
      <w:proofErr w:type="spellEnd"/>
      <w:r>
        <w:rPr>
          <w:rFonts w:ascii="Arial" w:eastAsia="Arial" w:hAnsi="Arial" w:cs="Arial"/>
          <w:color w:val="222222"/>
          <w:sz w:val="24"/>
          <w:szCs w:val="24"/>
          <w:highlight w:val="white"/>
        </w:rPr>
        <w:t>, eds. Food and Poverty: Food Insecurity and Food Sovereignty Among America's Poor. Vanderbilt University Press, 2018.</w:t>
      </w:r>
    </w:p>
    <w:p w14:paraId="47C69828" w14:textId="4065244C" w:rsidR="00E448C6" w:rsidRPr="004D6ECE" w:rsidRDefault="00E448C6">
      <w:pPr>
        <w:pBdr>
          <w:top w:val="nil"/>
          <w:left w:val="nil"/>
          <w:bottom w:val="nil"/>
          <w:right w:val="nil"/>
          <w:between w:val="nil"/>
        </w:pBdr>
        <w:spacing w:after="120" w:line="240" w:lineRule="auto"/>
        <w:ind w:left="720" w:hanging="720"/>
        <w:rPr>
          <w:rFonts w:ascii="Arial" w:eastAsia="Arial" w:hAnsi="Arial" w:cs="Arial"/>
          <w:sz w:val="24"/>
          <w:szCs w:val="24"/>
        </w:rPr>
      </w:pPr>
      <w:r w:rsidRPr="004D6ECE">
        <w:rPr>
          <w:rFonts w:ascii="Arial" w:eastAsia="Arial" w:hAnsi="Arial" w:cs="Arial"/>
          <w:sz w:val="24"/>
          <w:szCs w:val="24"/>
        </w:rPr>
        <w:t>Project Urban Renewable Energy. "</w:t>
      </w:r>
      <w:hyperlink r:id="rId28" w:history="1">
        <w:r w:rsidRPr="004D6ECE">
          <w:rPr>
            <w:rStyle w:val="Hyperlink"/>
            <w:rFonts w:ascii="Arial" w:eastAsia="Arial" w:hAnsi="Arial" w:cs="Arial"/>
            <w:sz w:val="24"/>
            <w:szCs w:val="24"/>
          </w:rPr>
          <w:t>The Pure Approach: What Is Environmental Justice? #</w:t>
        </w:r>
        <w:proofErr w:type="spellStart"/>
        <w:r w:rsidRPr="004D6ECE">
          <w:rPr>
            <w:rStyle w:val="Hyperlink"/>
            <w:rFonts w:ascii="Arial" w:eastAsia="Arial" w:hAnsi="Arial" w:cs="Arial"/>
            <w:sz w:val="24"/>
            <w:szCs w:val="24"/>
          </w:rPr>
          <w:t>Actonclimate</w:t>
        </w:r>
        <w:proofErr w:type="spellEnd"/>
      </w:hyperlink>
      <w:r w:rsidRPr="004D6ECE">
        <w:rPr>
          <w:rFonts w:ascii="Arial" w:eastAsia="Arial" w:hAnsi="Arial" w:cs="Arial"/>
          <w:sz w:val="24"/>
          <w:szCs w:val="24"/>
        </w:rPr>
        <w:t>." YouTube, 2014.</w:t>
      </w:r>
    </w:p>
    <w:p w14:paraId="1E7D31F9" w14:textId="77777777" w:rsidR="00E448C6" w:rsidRDefault="00E448C6" w:rsidP="00E448C6">
      <w:pPr>
        <w:pBdr>
          <w:top w:val="nil"/>
          <w:left w:val="nil"/>
          <w:bottom w:val="nil"/>
          <w:right w:val="nil"/>
          <w:between w:val="nil"/>
        </w:pBdr>
        <w:spacing w:after="120" w:line="240" w:lineRule="auto"/>
        <w:ind w:left="720" w:hanging="720"/>
        <w:rPr>
          <w:rFonts w:ascii="Arial" w:eastAsia="Arial" w:hAnsi="Arial" w:cs="Arial"/>
          <w:sz w:val="24"/>
          <w:szCs w:val="24"/>
        </w:rPr>
      </w:pPr>
      <w:r w:rsidRPr="004D6ECE">
        <w:rPr>
          <w:rFonts w:ascii="Arial" w:eastAsia="Arial" w:hAnsi="Arial" w:cs="Arial"/>
          <w:sz w:val="24"/>
          <w:szCs w:val="24"/>
          <w:highlight w:val="white"/>
        </w:rPr>
        <w:t xml:space="preserve">Walker, Renee E., Christopher R. Keane, </w:t>
      </w:r>
      <w:r>
        <w:rPr>
          <w:rFonts w:ascii="Arial" w:eastAsia="Arial" w:hAnsi="Arial" w:cs="Arial"/>
          <w:color w:val="222222"/>
          <w:sz w:val="24"/>
          <w:szCs w:val="24"/>
          <w:highlight w:val="white"/>
        </w:rPr>
        <w:t>and Jessica G. Burke. "Disparities and access to healthy food in the United States: A review of food deserts literature." Health &amp; place 16, no. 5 (2010): 876-884.</w:t>
      </w:r>
    </w:p>
    <w:p w14:paraId="72583DCD" w14:textId="6C92102D" w:rsidR="00AF378D" w:rsidRPr="00E448C6" w:rsidRDefault="00A56521" w:rsidP="00E448C6">
      <w:pPr>
        <w:pBdr>
          <w:top w:val="nil"/>
          <w:left w:val="nil"/>
          <w:bottom w:val="nil"/>
          <w:right w:val="nil"/>
          <w:between w:val="nil"/>
        </w:pBdr>
        <w:spacing w:after="120" w:line="240" w:lineRule="auto"/>
        <w:ind w:left="720" w:hanging="720"/>
        <w:rPr>
          <w:rFonts w:ascii="Arial" w:eastAsia="Arial" w:hAnsi="Arial" w:cs="Arial"/>
          <w:sz w:val="24"/>
          <w:szCs w:val="24"/>
        </w:rPr>
      </w:pPr>
      <w:r>
        <w:rPr>
          <w:rFonts w:ascii="Arial" w:eastAsia="Arial" w:hAnsi="Arial" w:cs="Arial"/>
          <w:color w:val="222222"/>
          <w:sz w:val="24"/>
          <w:szCs w:val="24"/>
          <w:highlight w:val="white"/>
        </w:rPr>
        <w:t xml:space="preserve">Wright, James D., Amy M. Donley, Marie C. Gualtieri, and Sara M. </w:t>
      </w:r>
      <w:proofErr w:type="spellStart"/>
      <w:r>
        <w:rPr>
          <w:rFonts w:ascii="Arial" w:eastAsia="Arial" w:hAnsi="Arial" w:cs="Arial"/>
          <w:color w:val="222222"/>
          <w:sz w:val="24"/>
          <w:szCs w:val="24"/>
          <w:highlight w:val="white"/>
        </w:rPr>
        <w:t>Strickhouser</w:t>
      </w:r>
      <w:proofErr w:type="spellEnd"/>
      <w:r>
        <w:rPr>
          <w:rFonts w:ascii="Arial" w:eastAsia="Arial" w:hAnsi="Arial" w:cs="Arial"/>
          <w:color w:val="222222"/>
          <w:sz w:val="24"/>
          <w:szCs w:val="24"/>
          <w:highlight w:val="white"/>
        </w:rPr>
        <w:t>. "Food Deserts: What is the Problem? What is the Solution?." Society 53, no. 2 (2016): 171-181.</w:t>
      </w:r>
    </w:p>
    <w:p w14:paraId="3E47E559" w14:textId="77777777" w:rsidR="00AF378D" w:rsidRPr="008649AE" w:rsidRDefault="00AF378D" w:rsidP="008649AE">
      <w:pPr>
        <w:spacing w:after="120" w:line="276" w:lineRule="auto"/>
        <w:rPr>
          <w:rFonts w:ascii="Arial" w:eastAsia="Arial" w:hAnsi="Arial" w:cs="Arial"/>
          <w:sz w:val="40"/>
          <w:szCs w:val="40"/>
        </w:rPr>
      </w:pPr>
    </w:p>
    <w:p w14:paraId="6736552E" w14:textId="77777777" w:rsidR="00AF378D" w:rsidRDefault="00A56521">
      <w:pPr>
        <w:pBdr>
          <w:top w:val="nil"/>
          <w:left w:val="nil"/>
          <w:bottom w:val="single" w:sz="4" w:space="1" w:color="000000"/>
          <w:right w:val="nil"/>
          <w:between w:val="nil"/>
        </w:pBdr>
        <w:spacing w:after="120" w:line="276" w:lineRule="auto"/>
        <w:rPr>
          <w:rFonts w:ascii="Georgia" w:eastAsia="Georgia" w:hAnsi="Georgia" w:cs="Georgia"/>
          <w:sz w:val="40"/>
          <w:szCs w:val="40"/>
        </w:rPr>
      </w:pPr>
      <w:r>
        <w:br w:type="page"/>
      </w:r>
    </w:p>
    <w:p w14:paraId="2A6EBB5A" w14:textId="77777777" w:rsidR="00AF378D" w:rsidRDefault="00A56521">
      <w:pPr>
        <w:pBdr>
          <w:top w:val="nil"/>
          <w:left w:val="nil"/>
          <w:bottom w:val="single" w:sz="4" w:space="1" w:color="000000"/>
          <w:right w:val="nil"/>
          <w:between w:val="nil"/>
        </w:pBdr>
        <w:spacing w:after="120" w:line="276" w:lineRule="auto"/>
        <w:rPr>
          <w:rFonts w:ascii="Georgia" w:eastAsia="Georgia" w:hAnsi="Georgia" w:cs="Georgia"/>
          <w:color w:val="000000"/>
          <w:sz w:val="40"/>
          <w:szCs w:val="40"/>
        </w:rPr>
      </w:pPr>
      <w:r>
        <w:rPr>
          <w:rFonts w:ascii="Georgia" w:eastAsia="Georgia" w:hAnsi="Georgia" w:cs="Georgia"/>
          <w:color w:val="000000"/>
          <w:sz w:val="40"/>
          <w:szCs w:val="40"/>
        </w:rPr>
        <w:lastRenderedPageBreak/>
        <w:t xml:space="preserve">SLS Student Learning Outcomes </w:t>
      </w:r>
    </w:p>
    <w:p w14:paraId="5DAF433C" w14:textId="77777777" w:rsidR="00F63AA2" w:rsidRPr="001C1084" w:rsidRDefault="00F63AA2" w:rsidP="00F63AA2">
      <w:pPr>
        <w:numPr>
          <w:ilvl w:val="0"/>
          <w:numId w:val="7"/>
        </w:numPr>
        <w:spacing w:before="240" w:after="120" w:line="240" w:lineRule="auto"/>
        <w:rPr>
          <w:rFonts w:ascii="Arial" w:hAnsi="Arial" w:cs="Arial"/>
          <w:sz w:val="24"/>
        </w:rPr>
      </w:pPr>
      <w:r w:rsidRPr="001C1084">
        <w:rPr>
          <w:rFonts w:ascii="Arial" w:hAnsi="Arial" w:cs="Arial"/>
          <w:sz w:val="24"/>
        </w:rPr>
        <w:t>Identify relationships among ecological, social, and economic systems.</w:t>
      </w:r>
    </w:p>
    <w:p w14:paraId="27B34E8F" w14:textId="77777777" w:rsidR="00F63AA2" w:rsidRPr="001C1084" w:rsidRDefault="00F63AA2" w:rsidP="00F63AA2">
      <w:pPr>
        <w:numPr>
          <w:ilvl w:val="0"/>
          <w:numId w:val="7"/>
        </w:numPr>
        <w:spacing w:after="120" w:line="240" w:lineRule="auto"/>
        <w:rPr>
          <w:rFonts w:ascii="Arial" w:hAnsi="Arial" w:cs="Arial"/>
          <w:sz w:val="24"/>
        </w:rPr>
      </w:pPr>
      <w:r w:rsidRPr="001C1084">
        <w:rPr>
          <w:rFonts w:ascii="Arial" w:hAnsi="Arial" w:cs="Arial"/>
          <w:sz w:val="24"/>
        </w:rPr>
        <w:t>Demonstrate skills needed to work effectively in different types of communities.</w:t>
      </w:r>
    </w:p>
    <w:p w14:paraId="24D97DCC" w14:textId="77777777" w:rsidR="00F63AA2" w:rsidRPr="001C1084" w:rsidRDefault="00F63AA2" w:rsidP="00F63AA2">
      <w:pPr>
        <w:numPr>
          <w:ilvl w:val="0"/>
          <w:numId w:val="7"/>
        </w:numPr>
        <w:spacing w:after="120" w:line="240" w:lineRule="auto"/>
        <w:rPr>
          <w:rFonts w:ascii="Arial" w:hAnsi="Arial" w:cs="Arial"/>
          <w:sz w:val="24"/>
        </w:rPr>
      </w:pPr>
      <w:r w:rsidRPr="001C1084">
        <w:rPr>
          <w:rFonts w:ascii="Arial" w:hAnsi="Arial" w:cs="Arial"/>
          <w:sz w:val="24"/>
        </w:rPr>
        <w:t>Evaluate how decisions impact the sustainability of communities.</w:t>
      </w:r>
    </w:p>
    <w:p w14:paraId="46BBB747" w14:textId="77777777" w:rsidR="00F63AA2" w:rsidRDefault="00F63AA2" w:rsidP="00F63AA2">
      <w:pPr>
        <w:numPr>
          <w:ilvl w:val="0"/>
          <w:numId w:val="7"/>
        </w:numPr>
        <w:spacing w:after="120" w:line="240" w:lineRule="auto"/>
        <w:rPr>
          <w:rFonts w:ascii="Arial" w:hAnsi="Arial" w:cs="Arial"/>
          <w:sz w:val="24"/>
        </w:rPr>
      </w:pPr>
      <w:r w:rsidRPr="00780770">
        <w:rPr>
          <w:rFonts w:ascii="Arial" w:hAnsi="Arial" w:cs="Arial"/>
          <w:sz w:val="24"/>
        </w:rPr>
        <w:t>Describe how to use their discipline to make communities more sustainable.</w:t>
      </w:r>
      <w:r>
        <w:rPr>
          <w:rFonts w:ascii="Arial" w:hAnsi="Arial" w:cs="Arial"/>
          <w:sz w:val="24"/>
        </w:rPr>
        <w:t>*</w:t>
      </w:r>
      <w:r>
        <w:rPr>
          <w:rFonts w:ascii="Arial" w:hAnsi="Arial" w:cs="Arial"/>
          <w:sz w:val="24"/>
        </w:rPr>
        <w:br/>
      </w:r>
    </w:p>
    <w:p w14:paraId="0DFD0CC7" w14:textId="116DC7F7" w:rsidR="00AF378D" w:rsidRPr="00F63AA2" w:rsidRDefault="00F63AA2" w:rsidP="00F63AA2">
      <w:pPr>
        <w:spacing w:after="120"/>
        <w:rPr>
          <w:rFonts w:ascii="Arial" w:hAnsi="Arial" w:cs="Arial"/>
          <w:sz w:val="22"/>
          <w:szCs w:val="22"/>
        </w:rPr>
      </w:pPr>
      <w:r w:rsidRPr="00865966">
        <w:rPr>
          <w:rFonts w:ascii="Arial" w:hAnsi="Arial" w:cs="Arial"/>
          <w:sz w:val="22"/>
          <w:szCs w:val="22"/>
        </w:rPr>
        <w:t xml:space="preserve">* </w:t>
      </w:r>
      <w:r w:rsidRPr="00865966">
        <w:rPr>
          <w:rFonts w:ascii="Arial" w:hAnsi="Arial" w:cs="Arial"/>
          <w:i/>
          <w:iCs/>
          <w:sz w:val="22"/>
          <w:szCs w:val="22"/>
        </w:rPr>
        <w:t xml:space="preserve">Note: </w:t>
      </w:r>
      <w:r w:rsidRPr="00865966">
        <w:rPr>
          <w:rFonts w:ascii="Arial" w:hAnsi="Arial" w:cs="Arial"/>
          <w:sz w:val="22"/>
          <w:szCs w:val="22"/>
        </w:rPr>
        <w:t>SLO 4 is intended to be used by upper division, project-based courses such as Capstone.</w:t>
      </w:r>
    </w:p>
    <w:sectPr w:rsidR="00AF378D" w:rsidRPr="00F63AA2" w:rsidSect="00BD238B">
      <w:headerReference w:type="default" r:id="rId29"/>
      <w:footerReference w:type="default" r:id="rId30"/>
      <w:headerReference w:type="first" r:id="rId31"/>
      <w:footerReference w:type="first" r:id="rId32"/>
      <w:pgSz w:w="12240" w:h="15840"/>
      <w:pgMar w:top="1440" w:right="1440" w:bottom="1440" w:left="1440" w:header="288"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88DE8" w14:textId="77777777" w:rsidR="009D0172" w:rsidRDefault="009D0172">
      <w:pPr>
        <w:spacing w:after="0" w:line="240" w:lineRule="auto"/>
      </w:pPr>
      <w:r>
        <w:separator/>
      </w:r>
    </w:p>
  </w:endnote>
  <w:endnote w:type="continuationSeparator" w:id="0">
    <w:p w14:paraId="3BCAEE3D" w14:textId="77777777" w:rsidR="009D0172" w:rsidRDefault="009D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D1F4" w14:textId="03F07601" w:rsidR="009D0172" w:rsidRDefault="009D0172">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www.serve-learn-sustain.gatech.edu/teaching-resources-toolkit</w:t>
    </w:r>
    <w:r>
      <w:rPr>
        <w:rFonts w:ascii="Arial" w:eastAsia="Arial" w:hAnsi="Arial" w:cs="Arial"/>
        <w:color w:val="000000"/>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w:t>
    </w:r>
    <w:r>
      <w:rPr>
        <w:rFonts w:ascii="Arial" w:eastAsia="Arial" w:hAnsi="Arial" w:cs="Arial"/>
        <w:color w:val="000000"/>
      </w:rPr>
      <w:fldChar w:fldCharType="end"/>
    </w:r>
  </w:p>
  <w:p w14:paraId="3AEBB55E" w14:textId="77777777" w:rsidR="00F63AA2" w:rsidRDefault="00F63AA2">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C630" w14:textId="77777777" w:rsidR="009D0172" w:rsidRPr="00F63AA2" w:rsidRDefault="00A552C8">
    <w:pPr>
      <w:pBdr>
        <w:top w:val="nil"/>
        <w:left w:val="nil"/>
        <w:bottom w:val="nil"/>
        <w:right w:val="nil"/>
        <w:between w:val="nil"/>
      </w:pBdr>
      <w:tabs>
        <w:tab w:val="center" w:pos="4680"/>
        <w:tab w:val="right" w:pos="9360"/>
      </w:tabs>
      <w:spacing w:after="0" w:line="240" w:lineRule="auto"/>
      <w:rPr>
        <w:rFonts w:ascii="Arial" w:eastAsia="Arial" w:hAnsi="Arial" w:cs="Arial"/>
      </w:rPr>
    </w:pPr>
    <w:hyperlink r:id="rId1">
      <w:r w:rsidR="009D0172" w:rsidRPr="00F63AA2">
        <w:rPr>
          <w:rFonts w:ascii="Arial" w:eastAsia="Arial" w:hAnsi="Arial" w:cs="Arial"/>
        </w:rPr>
        <w:t>www.serve-learn-sustain.gatech.edu/teaching-resources-toolkit</w:t>
      </w:r>
    </w:hyperlink>
    <w:r w:rsidR="009D0172" w:rsidRPr="00F63AA2">
      <w:rPr>
        <w:rFonts w:ascii="Arial" w:eastAsia="Arial" w:hAnsi="Arial" w:cs="Arial"/>
      </w:rPr>
      <w:t xml:space="preserve"> </w:t>
    </w:r>
    <w:r w:rsidR="009D0172" w:rsidRPr="00F63AA2">
      <w:rPr>
        <w:rFonts w:ascii="Arial" w:eastAsia="Arial" w:hAnsi="Arial" w:cs="Arial"/>
      </w:rPr>
      <w:tab/>
      <w:t>1</w:t>
    </w:r>
  </w:p>
  <w:p w14:paraId="1320FC94" w14:textId="77777777" w:rsidR="009D0172" w:rsidRDefault="009D0172">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85ABF" w14:textId="77777777" w:rsidR="009D0172" w:rsidRDefault="009D0172">
      <w:pPr>
        <w:spacing w:after="0" w:line="240" w:lineRule="auto"/>
      </w:pPr>
      <w:r>
        <w:separator/>
      </w:r>
    </w:p>
  </w:footnote>
  <w:footnote w:type="continuationSeparator" w:id="0">
    <w:p w14:paraId="5B0306D7" w14:textId="77777777" w:rsidR="009D0172" w:rsidRDefault="009D0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4B2F" w14:textId="77777777" w:rsidR="009D0172" w:rsidRDefault="009D0172">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53345AFC" wp14:editId="1A9346C6">
          <wp:extent cx="4473743" cy="34556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473743" cy="345568"/>
                  </a:xfrm>
                  <a:prstGeom prst="rect">
                    <a:avLst/>
                  </a:prstGeom>
                  <a:ln/>
                </pic:spPr>
              </pic:pic>
            </a:graphicData>
          </a:graphic>
        </wp:inline>
      </w:drawing>
    </w:r>
  </w:p>
  <w:p w14:paraId="043E543F" w14:textId="77777777" w:rsidR="009D0172" w:rsidRDefault="009D0172">
    <w:pPr>
      <w:pBdr>
        <w:top w:val="nil"/>
        <w:left w:val="nil"/>
        <w:bottom w:val="nil"/>
        <w:right w:val="nil"/>
        <w:between w:val="nil"/>
      </w:pBdr>
      <w:tabs>
        <w:tab w:val="center" w:pos="4680"/>
        <w:tab w:val="right" w:pos="9360"/>
      </w:tabs>
      <w:spacing w:after="0" w:line="240" w:lineRule="auto"/>
      <w:rPr>
        <w:color w:val="000000"/>
      </w:rPr>
    </w:pPr>
  </w:p>
  <w:p w14:paraId="6632A643" w14:textId="77777777" w:rsidR="009D0172" w:rsidRDefault="009D017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9F4B" w14:textId="77777777" w:rsidR="009D0172" w:rsidRDefault="009D0172">
    <w:pPr>
      <w:pBdr>
        <w:top w:val="nil"/>
        <w:left w:val="nil"/>
        <w:bottom w:val="nil"/>
        <w:right w:val="nil"/>
        <w:between w:val="nil"/>
      </w:pBdr>
      <w:tabs>
        <w:tab w:val="center" w:pos="4680"/>
        <w:tab w:val="right" w:pos="9360"/>
      </w:tabs>
      <w:spacing w:after="0" w:line="240" w:lineRule="auto"/>
      <w:rPr>
        <w:color w:val="000000"/>
      </w:rPr>
    </w:pPr>
  </w:p>
  <w:p w14:paraId="4EECCDB9" w14:textId="77777777" w:rsidR="009D0172" w:rsidRDefault="009D017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333"/>
    <w:multiLevelType w:val="multilevel"/>
    <w:tmpl w:val="653AC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2B07D3"/>
    <w:multiLevelType w:val="multilevel"/>
    <w:tmpl w:val="A748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B65DD2"/>
    <w:multiLevelType w:val="hybridMultilevel"/>
    <w:tmpl w:val="B99E77CC"/>
    <w:lvl w:ilvl="0" w:tplc="29DE9D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D33FE"/>
    <w:multiLevelType w:val="multilevel"/>
    <w:tmpl w:val="85C20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7466DF"/>
    <w:multiLevelType w:val="hybridMultilevel"/>
    <w:tmpl w:val="59FA5D24"/>
    <w:lvl w:ilvl="0" w:tplc="93F6C2B4">
      <w:start w:val="1"/>
      <w:numFmt w:val="decimal"/>
      <w:lvlText w:val="%1."/>
      <w:lvlJc w:val="left"/>
      <w:pPr>
        <w:tabs>
          <w:tab w:val="num" w:pos="720"/>
        </w:tabs>
        <w:ind w:left="720" w:hanging="360"/>
      </w:pPr>
      <w:rPr>
        <w:rFonts w:ascii="Arial" w:hAnsi="Arial" w:cs="Arial" w:hint="default"/>
        <w:sz w:val="25"/>
        <w:szCs w:val="25"/>
      </w:r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5" w15:restartNumberingAfterBreak="0">
    <w:nsid w:val="735F65B3"/>
    <w:multiLevelType w:val="multilevel"/>
    <w:tmpl w:val="7F3A3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346EEC"/>
    <w:multiLevelType w:val="multilevel"/>
    <w:tmpl w:val="A748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8D"/>
    <w:rsid w:val="00046ECD"/>
    <w:rsid w:val="00054B8E"/>
    <w:rsid w:val="00120A7F"/>
    <w:rsid w:val="001978EE"/>
    <w:rsid w:val="00233E20"/>
    <w:rsid w:val="00277D13"/>
    <w:rsid w:val="003B211C"/>
    <w:rsid w:val="004356A0"/>
    <w:rsid w:val="00490633"/>
    <w:rsid w:val="004D6ECE"/>
    <w:rsid w:val="00515F4E"/>
    <w:rsid w:val="005A51E4"/>
    <w:rsid w:val="006566C0"/>
    <w:rsid w:val="006F7EF0"/>
    <w:rsid w:val="00711565"/>
    <w:rsid w:val="00850EB9"/>
    <w:rsid w:val="008649AE"/>
    <w:rsid w:val="00925D76"/>
    <w:rsid w:val="00985CFE"/>
    <w:rsid w:val="009D0172"/>
    <w:rsid w:val="00A552C8"/>
    <w:rsid w:val="00A56521"/>
    <w:rsid w:val="00AF378D"/>
    <w:rsid w:val="00BD238B"/>
    <w:rsid w:val="00CC7317"/>
    <w:rsid w:val="00CE2B1F"/>
    <w:rsid w:val="00CF44DA"/>
    <w:rsid w:val="00D93E54"/>
    <w:rsid w:val="00DF7825"/>
    <w:rsid w:val="00E448C6"/>
    <w:rsid w:val="00E84790"/>
    <w:rsid w:val="00F63AA2"/>
    <w:rsid w:val="00FE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672E"/>
  <w15:docId w15:val="{3F6B7CC6-2B1B-4439-A00B-482BEEF1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360"/>
      <w:outlineLvl w:val="0"/>
    </w:pPr>
    <w:rPr>
      <w:b/>
      <w:sz w:val="36"/>
      <w:szCs w:val="36"/>
    </w:rPr>
  </w:style>
  <w:style w:type="paragraph" w:styleId="Heading2">
    <w:name w:val="heading 2"/>
    <w:basedOn w:val="Normal"/>
    <w:next w:val="Normal"/>
    <w:uiPriority w:val="9"/>
    <w:semiHidden/>
    <w:unhideWhenUsed/>
    <w:qFormat/>
    <w:pPr>
      <w:outlineLvl w:val="1"/>
    </w:pPr>
    <w:rPr>
      <w:sz w:val="32"/>
      <w:szCs w:val="32"/>
      <w:u w:val="single"/>
    </w:rPr>
  </w:style>
  <w:style w:type="paragraph" w:styleId="Heading3">
    <w:name w:val="heading 3"/>
    <w:basedOn w:val="Normal"/>
    <w:next w:val="Normal"/>
    <w:uiPriority w:val="9"/>
    <w:semiHidden/>
    <w:unhideWhenUsed/>
    <w:qFormat/>
    <w:pPr>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7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8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7D13"/>
    <w:rPr>
      <w:b/>
      <w:bCs/>
    </w:rPr>
  </w:style>
  <w:style w:type="character" w:customStyle="1" w:styleId="CommentSubjectChar">
    <w:name w:val="Comment Subject Char"/>
    <w:basedOn w:val="CommentTextChar"/>
    <w:link w:val="CommentSubject"/>
    <w:uiPriority w:val="99"/>
    <w:semiHidden/>
    <w:rsid w:val="00277D13"/>
    <w:rPr>
      <w:b/>
      <w:bCs/>
    </w:rPr>
  </w:style>
  <w:style w:type="character" w:styleId="Hyperlink">
    <w:name w:val="Hyperlink"/>
    <w:basedOn w:val="DefaultParagraphFont"/>
    <w:uiPriority w:val="99"/>
    <w:unhideWhenUsed/>
    <w:rsid w:val="00711565"/>
    <w:rPr>
      <w:color w:val="0000FF" w:themeColor="hyperlink"/>
      <w:u w:val="single"/>
    </w:rPr>
  </w:style>
  <w:style w:type="character" w:styleId="UnresolvedMention">
    <w:name w:val="Unresolved Mention"/>
    <w:basedOn w:val="DefaultParagraphFont"/>
    <w:uiPriority w:val="99"/>
    <w:semiHidden/>
    <w:unhideWhenUsed/>
    <w:rsid w:val="00711565"/>
    <w:rPr>
      <w:color w:val="605E5C"/>
      <w:shd w:val="clear" w:color="auto" w:fill="E1DFDD"/>
    </w:rPr>
  </w:style>
  <w:style w:type="paragraph" w:styleId="ListParagraph">
    <w:name w:val="List Paragraph"/>
    <w:basedOn w:val="Normal"/>
    <w:uiPriority w:val="34"/>
    <w:qFormat/>
    <w:rsid w:val="00985CFE"/>
    <w:pPr>
      <w:ind w:left="720"/>
      <w:contextualSpacing/>
    </w:pPr>
  </w:style>
  <w:style w:type="character" w:styleId="FollowedHyperlink">
    <w:name w:val="FollowedHyperlink"/>
    <w:basedOn w:val="DefaultParagraphFont"/>
    <w:uiPriority w:val="99"/>
    <w:semiHidden/>
    <w:unhideWhenUsed/>
    <w:rsid w:val="001978EE"/>
    <w:rPr>
      <w:color w:val="800080" w:themeColor="followedHyperlink"/>
      <w:u w:val="single"/>
    </w:rPr>
  </w:style>
  <w:style w:type="paragraph" w:styleId="Header">
    <w:name w:val="header"/>
    <w:basedOn w:val="Normal"/>
    <w:link w:val="HeaderChar"/>
    <w:uiPriority w:val="99"/>
    <w:unhideWhenUsed/>
    <w:rsid w:val="00F6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AA2"/>
  </w:style>
  <w:style w:type="paragraph" w:styleId="Footer">
    <w:name w:val="footer"/>
    <w:basedOn w:val="Normal"/>
    <w:link w:val="FooterChar"/>
    <w:uiPriority w:val="99"/>
    <w:unhideWhenUsed/>
    <w:rsid w:val="00F63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rve-learn-sustain.gatech.edu/big-idea/social-and-environmental-determinants-health" TargetMode="External"/><Relationship Id="rId13" Type="http://schemas.openxmlformats.org/officeDocument/2006/relationships/hyperlink" Target="http://serve-learn-sustain.gatech.edu/big-idea/inequality-poverty-and-sustainable-development" TargetMode="External"/><Relationship Id="rId18" Type="http://schemas.openxmlformats.org/officeDocument/2006/relationships/hyperlink" Target="mailto:serve-learn-sustain@gatech.edu" TargetMode="External"/><Relationship Id="rId26" Type="http://schemas.openxmlformats.org/officeDocument/2006/relationships/hyperlink" Target="http://www.atlantamagazine.com/great-reads/stranded-in-atlantas-food-deserts/" TargetMode="External"/><Relationship Id="rId3" Type="http://schemas.openxmlformats.org/officeDocument/2006/relationships/settings" Target="settings.xml"/><Relationship Id="rId21" Type="http://schemas.openxmlformats.org/officeDocument/2006/relationships/hyperlink" Target="http://grandchallenges.gatech.edu/sites/default/files/pdf_project/food_insecurity_at_georgia_tech_white_paper.pdf"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serve-learn-sustain.gatech.edu/teaching-toolkit?field_testing_tid=All&amp;field_tool_type_tid=All&amp;field_time_commitment_tid=All&amp;field_big_idea_tid=126" TargetMode="External"/><Relationship Id="rId17" Type="http://schemas.openxmlformats.org/officeDocument/2006/relationships/hyperlink" Target="mailto:serve-learn-sustain@gatech.edu" TargetMode="External"/><Relationship Id="rId25" Type="http://schemas.openxmlformats.org/officeDocument/2006/relationships/hyperlink" Target="http://www.atlantamagazine.com/great-reads/stranded-in-atlantas-food-deser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rve-learn-sustain.gatech.edu/teaching-toolkit?field_testing_tid=174&amp;field_tool_type_tid=All&amp;field_time_commitment_tid=All&amp;field_big_idea_tid=All" TargetMode="External"/><Relationship Id="rId20" Type="http://schemas.openxmlformats.org/officeDocument/2006/relationships/hyperlink" Target="http://grandchallenges.gatech.edu/sites/default/files/pdf_project/food_insecurity_at_georgia_tech_white_paper.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e-learn-sustain.gatech.edu/teaching-toolkit?field_testing_tid=All&amp;field_tool_type_tid=All&amp;field_time_commitment_tid=All&amp;field_big_idea_tid=129" TargetMode="External"/><Relationship Id="rId24" Type="http://schemas.openxmlformats.org/officeDocument/2006/relationships/hyperlink" Target="https://www.youtube.com/watch?v=uE7v5cHlHDQ&amp;list=PLEF0280B25D0841C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rve-learn-sustain.gatech.edu/tool-category/assessment" TargetMode="External"/><Relationship Id="rId23" Type="http://schemas.openxmlformats.org/officeDocument/2006/relationships/hyperlink" Target="https://serve-learn-sustain.gatech.edu/sites/default/files/documents/Toolkit-Docs/community_health_models_handout.docx" TargetMode="External"/><Relationship Id="rId28" Type="http://schemas.openxmlformats.org/officeDocument/2006/relationships/hyperlink" Target="https://www.youtube.com/watch?time_continue=179&amp;v=cCFJI4A5UsQ" TargetMode="External"/><Relationship Id="rId10" Type="http://schemas.openxmlformats.org/officeDocument/2006/relationships/hyperlink" Target="http://serve-learn-sustain.gatech.edu/big-idea/voice-agency" TargetMode="External"/><Relationship Id="rId19" Type="http://schemas.openxmlformats.org/officeDocument/2006/relationships/hyperlink" Target="https://serve-learn-sustain.gatech.edu/sites/default/files/documents/Toolkit-Docs/ross_and_winders-shifting_access_to_food.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erve-learn-sustain.gatech.edu/teaching-toolkit?field_testing_tid=All&amp;field_tool_type_tid=All&amp;field_time_commitment_tid=All&amp;field_big_idea_tid=123" TargetMode="External"/><Relationship Id="rId14" Type="http://schemas.openxmlformats.org/officeDocument/2006/relationships/hyperlink" Target="https://serve-learn-sustain.gatech.edu/teaching-toolkit?field_testing_tid=All&amp;field_tool_type_tid=All&amp;field_time_commitment_tid=All&amp;field_big_idea_tid=117" TargetMode="External"/><Relationship Id="rId22" Type="http://schemas.openxmlformats.org/officeDocument/2006/relationships/hyperlink" Target="https://serve-learn-sustain.gatech.edu/sites/default/files/documents/Toolkit-Docs/an_intro_to_community_health_tool.pptx" TargetMode="External"/><Relationship Id="rId27" Type="http://schemas.openxmlformats.org/officeDocument/2006/relationships/hyperlink" Target="http://www.atlantamagazine.com/great-reads/stranded-in-atlantas-food-deserts/"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erve-learn-sustain.gatech.edu/teaching-resources-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Jacobs</dc:creator>
  <cp:lastModifiedBy>Bethany Jacobs</cp:lastModifiedBy>
  <cp:revision>9</cp:revision>
  <dcterms:created xsi:type="dcterms:W3CDTF">2018-11-07T17:40:00Z</dcterms:created>
  <dcterms:modified xsi:type="dcterms:W3CDTF">2019-05-07T15:55:00Z</dcterms:modified>
</cp:coreProperties>
</file>