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20D" w:rsidRDefault="0075720D" w:rsidP="00E67947">
      <w:pPr>
        <w:shd w:val="clear" w:color="auto" w:fill="FFFFFF"/>
        <w:spacing w:line="288" w:lineRule="auto"/>
        <w:outlineLvl w:val="3"/>
        <w:rPr>
          <w:rFonts w:ascii="Georgia" w:hAnsi="Georgia"/>
          <w:b/>
          <w:bCs/>
          <w:i/>
          <w:iCs/>
          <w:color w:val="000000"/>
        </w:rPr>
      </w:pPr>
    </w:p>
    <w:p w:rsidR="00E67947" w:rsidRPr="00E67947" w:rsidRDefault="00E67947" w:rsidP="00E67947">
      <w:pPr>
        <w:shd w:val="clear" w:color="auto" w:fill="FFFFFF"/>
        <w:spacing w:line="288" w:lineRule="auto"/>
        <w:outlineLvl w:val="3"/>
        <w:rPr>
          <w:rFonts w:ascii="Georgia" w:hAnsi="Georgia"/>
          <w:color w:val="000000"/>
          <w:szCs w:val="28"/>
        </w:rPr>
      </w:pPr>
      <w:r w:rsidRPr="00E67947">
        <w:rPr>
          <w:rFonts w:ascii="Georgia" w:hAnsi="Georgia"/>
          <w:b/>
          <w:bCs/>
          <w:i/>
          <w:iCs/>
          <w:color w:val="000000"/>
        </w:rPr>
        <w:t>How do I make sure that my SLCE project and any deliverables are in compliance with Georgia Tech’s intellectual property protocol and guidelines?</w:t>
      </w:r>
    </w:p>
    <w:p w:rsidR="00E67947" w:rsidRPr="00E67947" w:rsidRDefault="00E9187C" w:rsidP="00E67947">
      <w:pPr>
        <w:spacing w:line="288" w:lineRule="auto"/>
        <w:rPr>
          <w:rFonts w:ascii="Arial" w:hAnsi="Arial"/>
          <w:szCs w:val="20"/>
        </w:rPr>
      </w:pPr>
      <w:r>
        <w:rPr>
          <w:rFonts w:ascii="Arial" w:hAnsi="Arial"/>
          <w:szCs w:val="20"/>
        </w:rPr>
        <w:pict>
          <v:rect id="_x0000_i1025" style="width:0;height:0" o:hralign="center" o:hrstd="t" o:hrnoshade="t" o:hr="t" fillcolor="black" stroked="f"/>
        </w:pict>
      </w:r>
    </w:p>
    <w:p w:rsidR="00037C09" w:rsidRDefault="00E67947" w:rsidP="00E67947">
      <w:pPr>
        <w:shd w:val="clear" w:color="auto" w:fill="FFFFFF"/>
        <w:spacing w:line="288" w:lineRule="auto"/>
        <w:rPr>
          <w:rFonts w:ascii="Arial" w:hAnsi="Arial" w:cs="Times New Roman"/>
          <w:color w:val="000000"/>
          <w:spacing w:val="6"/>
          <w:szCs w:val="32"/>
        </w:rPr>
      </w:pPr>
      <w:r w:rsidRPr="00E67947">
        <w:rPr>
          <w:rFonts w:ascii="Arial" w:hAnsi="Arial" w:cs="Times New Roman"/>
          <w:color w:val="000000"/>
          <w:spacing w:val="6"/>
          <w:szCs w:val="32"/>
        </w:rPr>
        <w:t>Within higher education, intellectual property (IP) issues</w:t>
      </w:r>
      <w:r w:rsidR="00BC5BEB">
        <w:rPr>
          <w:rFonts w:ascii="Arial" w:hAnsi="Arial" w:cs="Times New Roman"/>
          <w:color w:val="000000"/>
          <w:spacing w:val="6"/>
          <w:szCs w:val="32"/>
        </w:rPr>
        <w:t xml:space="preserve"> typically</w:t>
      </w:r>
      <w:r w:rsidRPr="00E67947">
        <w:rPr>
          <w:rFonts w:ascii="Arial" w:hAnsi="Arial" w:cs="Times New Roman"/>
          <w:color w:val="000000"/>
          <w:spacing w:val="6"/>
          <w:szCs w:val="32"/>
        </w:rPr>
        <w:t xml:space="preserve"> hinge on whether the deliverable is for an external client, and whether that client has paid to work with a student group on the given product.  According to Georgia Tech’s </w:t>
      </w:r>
      <w:hyperlink r:id="rId4" w:history="1">
        <w:r w:rsidRPr="00037C09">
          <w:rPr>
            <w:rStyle w:val="Hyperlink"/>
            <w:rFonts w:ascii="Arial" w:hAnsi="Arial" w:cs="Times New Roman"/>
            <w:spacing w:val="6"/>
            <w:szCs w:val="32"/>
          </w:rPr>
          <w:t>intellectual property guidelines</w:t>
        </w:r>
      </w:hyperlink>
      <w:r w:rsidRPr="00E67947">
        <w:rPr>
          <w:rFonts w:ascii="Arial" w:hAnsi="Arial" w:cs="Times New Roman"/>
          <w:color w:val="000000"/>
          <w:spacing w:val="6"/>
          <w:szCs w:val="32"/>
        </w:rPr>
        <w:t>, while the Institute owns the intellectual property for faculty research, students are</w:t>
      </w:r>
      <w:r w:rsidR="00037C09">
        <w:rPr>
          <w:rFonts w:ascii="Arial" w:hAnsi="Arial" w:cs="Times New Roman"/>
          <w:color w:val="000000"/>
          <w:spacing w:val="6"/>
          <w:szCs w:val="32"/>
        </w:rPr>
        <w:t xml:space="preserve"> </w:t>
      </w:r>
      <w:r w:rsidRPr="00E67947">
        <w:rPr>
          <w:rFonts w:ascii="Arial" w:hAnsi="Arial" w:cs="Times New Roman"/>
          <w:color w:val="000000"/>
          <w:spacing w:val="6"/>
          <w:szCs w:val="32"/>
        </w:rPr>
        <w:t>the owners of intellectual prop</w:t>
      </w:r>
      <w:r w:rsidR="00CD5AA5">
        <w:rPr>
          <w:rFonts w:ascii="Arial" w:hAnsi="Arial" w:cs="Times New Roman"/>
          <w:color w:val="000000"/>
          <w:spacing w:val="6"/>
          <w:szCs w:val="32"/>
        </w:rPr>
        <w:t>erty for any work they produce, except in special cases like some Capstone Design courses or classes housed within Engineering for Social Innovation, where the IP belongs to the client.</w:t>
      </w:r>
      <w:r w:rsidR="006C2CE1">
        <w:rPr>
          <w:rFonts w:ascii="Arial" w:hAnsi="Arial" w:cs="Times New Roman"/>
          <w:color w:val="000000"/>
          <w:spacing w:val="6"/>
          <w:szCs w:val="32"/>
        </w:rPr>
        <w:t xml:space="preserve"> Please first check directly with your department or program in order to clarify the rules and guidelines for IP for student work. </w:t>
      </w:r>
    </w:p>
    <w:p w:rsidR="00E67947" w:rsidRPr="00E67947" w:rsidRDefault="00E67947" w:rsidP="00E67947">
      <w:pPr>
        <w:shd w:val="clear" w:color="auto" w:fill="FFFFFF"/>
        <w:spacing w:line="288" w:lineRule="auto"/>
        <w:rPr>
          <w:rFonts w:ascii="Arial" w:hAnsi="Arial" w:cs="Times New Roman"/>
          <w:color w:val="000000"/>
          <w:spacing w:val="6"/>
          <w:szCs w:val="32"/>
        </w:rPr>
      </w:pPr>
    </w:p>
    <w:p w:rsidR="00E67947" w:rsidRPr="00E67947" w:rsidRDefault="00223D78" w:rsidP="00E67947">
      <w:pPr>
        <w:shd w:val="clear" w:color="auto" w:fill="FFFFFF"/>
        <w:spacing w:line="288" w:lineRule="auto"/>
        <w:rPr>
          <w:rFonts w:ascii="Arial" w:hAnsi="Arial" w:cs="Times New Roman"/>
          <w:color w:val="000000"/>
          <w:spacing w:val="6"/>
          <w:szCs w:val="32"/>
        </w:rPr>
      </w:pPr>
      <w:r>
        <w:rPr>
          <w:rFonts w:ascii="Arial" w:hAnsi="Arial" w:cs="Times New Roman"/>
          <w:color w:val="000000"/>
          <w:spacing w:val="6"/>
          <w:szCs w:val="32"/>
        </w:rPr>
        <w:t>There are some</w:t>
      </w:r>
      <w:r w:rsidR="00CD5AA5">
        <w:rPr>
          <w:rFonts w:ascii="Arial" w:hAnsi="Arial" w:cs="Times New Roman"/>
          <w:color w:val="000000"/>
          <w:spacing w:val="6"/>
          <w:szCs w:val="32"/>
        </w:rPr>
        <w:t xml:space="preserve"> situations in which</w:t>
      </w:r>
      <w:r w:rsidR="00E67947" w:rsidRPr="00E67947">
        <w:rPr>
          <w:rFonts w:ascii="Arial" w:hAnsi="Arial" w:cs="Times New Roman"/>
          <w:color w:val="000000"/>
          <w:spacing w:val="6"/>
          <w:szCs w:val="32"/>
        </w:rPr>
        <w:t xml:space="preserve"> students need to work out the IP arrangement dire</w:t>
      </w:r>
      <w:r>
        <w:rPr>
          <w:rFonts w:ascii="Arial" w:hAnsi="Arial" w:cs="Times New Roman"/>
          <w:color w:val="000000"/>
          <w:spacing w:val="6"/>
          <w:szCs w:val="32"/>
        </w:rPr>
        <w:t>ctly with the client themselves, and</w:t>
      </w:r>
      <w:r w:rsidR="00CD5AA5">
        <w:rPr>
          <w:rFonts w:ascii="Arial" w:hAnsi="Arial" w:cs="Times New Roman"/>
          <w:color w:val="000000"/>
          <w:spacing w:val="6"/>
          <w:szCs w:val="32"/>
        </w:rPr>
        <w:t xml:space="preserve"> many of these situations could be relevant for SLCE-linked projects and courses. </w:t>
      </w:r>
      <w:r w:rsidR="00E67947" w:rsidRPr="00E67947">
        <w:rPr>
          <w:rFonts w:ascii="Arial" w:hAnsi="Arial" w:cs="Times New Roman"/>
          <w:color w:val="000000"/>
          <w:spacing w:val="6"/>
          <w:szCs w:val="32"/>
        </w:rPr>
        <w:t xml:space="preserve">For example, </w:t>
      </w:r>
      <w:r w:rsidR="00CD5AA5">
        <w:rPr>
          <w:rFonts w:ascii="Arial" w:hAnsi="Arial" w:cs="Times New Roman"/>
          <w:color w:val="000000"/>
          <w:spacing w:val="6"/>
          <w:szCs w:val="32"/>
        </w:rPr>
        <w:t>in most</w:t>
      </w:r>
      <w:r w:rsidR="00E67947" w:rsidRPr="00E67947">
        <w:rPr>
          <w:rFonts w:ascii="Arial" w:hAnsi="Arial" w:cs="Times New Roman"/>
          <w:color w:val="000000"/>
          <w:spacing w:val="6"/>
          <w:szCs w:val="32"/>
        </w:rPr>
        <w:t xml:space="preserve"> Mechanical Engineering c</w:t>
      </w:r>
      <w:r w:rsidR="00CD5AA5">
        <w:rPr>
          <w:rFonts w:ascii="Arial" w:hAnsi="Arial" w:cs="Times New Roman"/>
          <w:color w:val="000000"/>
          <w:spacing w:val="6"/>
          <w:szCs w:val="32"/>
        </w:rPr>
        <w:t>apstone projects,</w:t>
      </w:r>
      <w:r w:rsidR="00037C09">
        <w:rPr>
          <w:rFonts w:ascii="Arial" w:hAnsi="Arial" w:cs="Times New Roman"/>
          <w:color w:val="000000"/>
          <w:spacing w:val="6"/>
          <w:szCs w:val="32"/>
        </w:rPr>
        <w:t xml:space="preserve"> the</w:t>
      </w:r>
      <w:r w:rsidR="00E67947" w:rsidRPr="00E67947">
        <w:rPr>
          <w:rFonts w:ascii="Arial" w:hAnsi="Arial" w:cs="Times New Roman"/>
          <w:color w:val="000000"/>
          <w:spacing w:val="6"/>
          <w:szCs w:val="32"/>
        </w:rPr>
        <w:t xml:space="preserve"> client must state at the outset—when submitting the project for consideration—whether they wish to be given the IP. If the client requests the IP assignment—for example, a nonprofit organization might want to own the design of a prototype—then that client is responsible for creating their own IP agreement and working with the student team to complete and sign off on it.</w:t>
      </w:r>
      <w:r w:rsidR="00822A94">
        <w:rPr>
          <w:rFonts w:ascii="Arial" w:hAnsi="Arial" w:cs="Times New Roman"/>
          <w:color w:val="000000"/>
          <w:spacing w:val="6"/>
          <w:szCs w:val="32"/>
        </w:rPr>
        <w:t xml:space="preserve"> Or, perhaps a grassroots organization’s precondition for working with students from the Sustainable Cities minor is that the organization must own the IP for any infrastructural ideas or plans that are produced via the partnership. In this case, too, clients must craft their o</w:t>
      </w:r>
      <w:r w:rsidR="00CA36EF">
        <w:rPr>
          <w:rFonts w:ascii="Arial" w:hAnsi="Arial" w:cs="Times New Roman"/>
          <w:color w:val="000000"/>
          <w:spacing w:val="6"/>
          <w:szCs w:val="32"/>
        </w:rPr>
        <w:t>wn IP agreements and negotiate</w:t>
      </w:r>
      <w:r w:rsidR="00822A94">
        <w:rPr>
          <w:rFonts w:ascii="Arial" w:hAnsi="Arial" w:cs="Times New Roman"/>
          <w:color w:val="000000"/>
          <w:spacing w:val="6"/>
          <w:szCs w:val="32"/>
        </w:rPr>
        <w:t xml:space="preserve"> with students </w:t>
      </w:r>
      <w:r w:rsidR="00CA36EF">
        <w:rPr>
          <w:rFonts w:ascii="Arial" w:hAnsi="Arial" w:cs="Times New Roman"/>
          <w:color w:val="000000"/>
          <w:spacing w:val="6"/>
          <w:szCs w:val="32"/>
        </w:rPr>
        <w:t>for final sign-off and approval.</w:t>
      </w:r>
    </w:p>
    <w:p w:rsidR="00E67947" w:rsidRPr="00E67947" w:rsidRDefault="00E67947" w:rsidP="00E67947">
      <w:pPr>
        <w:shd w:val="clear" w:color="auto" w:fill="FFFFFF"/>
        <w:spacing w:line="288" w:lineRule="auto"/>
        <w:rPr>
          <w:rFonts w:ascii="Arial" w:hAnsi="Arial"/>
          <w:color w:val="000000"/>
          <w:szCs w:val="32"/>
        </w:rPr>
      </w:pPr>
    </w:p>
    <w:p w:rsidR="00822A94" w:rsidRDefault="00E67947" w:rsidP="00E67947">
      <w:pPr>
        <w:shd w:val="clear" w:color="auto" w:fill="FFFFFF"/>
        <w:spacing w:line="288" w:lineRule="auto"/>
        <w:rPr>
          <w:rFonts w:ascii="Arial" w:hAnsi="Arial" w:cs="Times New Roman"/>
          <w:color w:val="000000"/>
          <w:spacing w:val="6"/>
          <w:szCs w:val="32"/>
        </w:rPr>
      </w:pPr>
      <w:r w:rsidRPr="00E67947">
        <w:rPr>
          <w:rFonts w:ascii="Arial" w:hAnsi="Arial" w:cs="Times New Roman"/>
          <w:color w:val="000000"/>
          <w:spacing w:val="6"/>
          <w:szCs w:val="32"/>
        </w:rPr>
        <w:t xml:space="preserve">While </w:t>
      </w:r>
      <w:r w:rsidR="00822A94">
        <w:rPr>
          <w:rFonts w:ascii="Arial" w:hAnsi="Arial" w:cs="Times New Roman"/>
          <w:color w:val="000000"/>
          <w:spacing w:val="6"/>
          <w:szCs w:val="32"/>
        </w:rPr>
        <w:t>SLCE does</w:t>
      </w:r>
      <w:r w:rsidRPr="00E67947">
        <w:rPr>
          <w:rFonts w:ascii="Arial" w:hAnsi="Arial" w:cs="Times New Roman"/>
          <w:color w:val="000000"/>
          <w:spacing w:val="6"/>
          <w:szCs w:val="32"/>
        </w:rPr>
        <w:t xml:space="preserve"> not have a </w:t>
      </w:r>
      <w:r w:rsidR="00CA36EF">
        <w:rPr>
          <w:rFonts w:ascii="Arial" w:hAnsi="Arial" w:cs="Times New Roman"/>
          <w:color w:val="000000"/>
          <w:spacing w:val="6"/>
          <w:szCs w:val="32"/>
        </w:rPr>
        <w:t xml:space="preserve">formal </w:t>
      </w:r>
      <w:r w:rsidRPr="00E67947">
        <w:rPr>
          <w:rFonts w:ascii="Arial" w:hAnsi="Arial" w:cs="Times New Roman"/>
          <w:color w:val="000000"/>
          <w:spacing w:val="6"/>
          <w:szCs w:val="32"/>
        </w:rPr>
        <w:t xml:space="preserve">template for an IP agreement, we strongly encourage </w:t>
      </w:r>
      <w:r w:rsidR="00822A94">
        <w:rPr>
          <w:rFonts w:ascii="Arial" w:hAnsi="Arial" w:cs="Times New Roman"/>
          <w:color w:val="000000"/>
          <w:spacing w:val="6"/>
          <w:szCs w:val="32"/>
        </w:rPr>
        <w:t>all parties for whom IP may be a concern</w:t>
      </w:r>
      <w:r w:rsidRPr="00E67947">
        <w:rPr>
          <w:rFonts w:ascii="Arial" w:hAnsi="Arial" w:cs="Times New Roman"/>
          <w:color w:val="000000"/>
          <w:spacing w:val="6"/>
          <w:szCs w:val="32"/>
        </w:rPr>
        <w:t xml:space="preserve"> to use the </w:t>
      </w:r>
      <w:hyperlink r:id="rId5" w:history="1">
        <w:r w:rsidRPr="00E67947">
          <w:rPr>
            <w:rFonts w:ascii="Arial" w:hAnsi="Arial" w:cs="Times New Roman"/>
            <w:color w:val="1A0DAB"/>
            <w:spacing w:val="6"/>
            <w:u w:val="single"/>
          </w:rPr>
          <w:t>Collaborator Agreement template</w:t>
        </w:r>
      </w:hyperlink>
      <w:r w:rsidRPr="00E67947">
        <w:rPr>
          <w:rFonts w:ascii="Arial" w:hAnsi="Arial" w:cs="Times New Roman"/>
          <w:color w:val="000000"/>
          <w:spacing w:val="6"/>
          <w:szCs w:val="32"/>
        </w:rPr>
        <w:t> to establish a mutual understanding around the project as a whole, including IP ownership. SLS staff are happy to provide additional guidance in drafting this agreement if needed. Please contact Ruthie Yow</w:t>
      </w:r>
      <w:r w:rsidR="00822A94">
        <w:rPr>
          <w:rFonts w:ascii="Arial" w:hAnsi="Arial" w:cs="Times New Roman"/>
          <w:color w:val="000000"/>
          <w:spacing w:val="6"/>
          <w:szCs w:val="32"/>
        </w:rPr>
        <w:t xml:space="preserve"> (</w:t>
      </w:r>
      <w:hyperlink r:id="rId6" w:history="1">
        <w:r w:rsidR="00822A94" w:rsidRPr="00DF0332">
          <w:rPr>
            <w:rStyle w:val="Hyperlink"/>
            <w:rFonts w:ascii="Arial" w:hAnsi="Arial" w:cs="Times New Roman"/>
            <w:spacing w:val="6"/>
            <w:szCs w:val="32"/>
          </w:rPr>
          <w:t>ruth.yow@gatech.edu</w:t>
        </w:r>
      </w:hyperlink>
      <w:r w:rsidR="00822A94">
        <w:rPr>
          <w:rFonts w:ascii="Arial" w:hAnsi="Arial" w:cs="Times New Roman"/>
          <w:color w:val="000000"/>
          <w:spacing w:val="6"/>
          <w:szCs w:val="32"/>
        </w:rPr>
        <w:t>)</w:t>
      </w:r>
      <w:r w:rsidRPr="00E67947">
        <w:rPr>
          <w:rFonts w:ascii="Arial" w:hAnsi="Arial" w:cs="Times New Roman"/>
          <w:color w:val="000000"/>
          <w:spacing w:val="6"/>
          <w:szCs w:val="32"/>
        </w:rPr>
        <w:t>, the Service Learning and Partnerships Specialist</w:t>
      </w:r>
      <w:r w:rsidR="00822A94">
        <w:rPr>
          <w:rFonts w:ascii="Arial" w:hAnsi="Arial" w:cs="Times New Roman"/>
          <w:color w:val="000000"/>
          <w:spacing w:val="6"/>
          <w:szCs w:val="32"/>
        </w:rPr>
        <w:t>, for more information or guidance</w:t>
      </w:r>
      <w:r w:rsidRPr="00E67947">
        <w:rPr>
          <w:rFonts w:ascii="Arial" w:hAnsi="Arial" w:cs="Times New Roman"/>
          <w:color w:val="000000"/>
          <w:spacing w:val="6"/>
          <w:szCs w:val="32"/>
        </w:rPr>
        <w:t>.  And although we cannot provide any legal advice, in the rare cases in which teams need professional legal support and guidance, we can facilitate a conversation with GT Legal Affairs. </w:t>
      </w:r>
    </w:p>
    <w:p w:rsidR="00E67947" w:rsidRPr="00E67947" w:rsidRDefault="00E67947" w:rsidP="00E67947">
      <w:pPr>
        <w:shd w:val="clear" w:color="auto" w:fill="FFFFFF"/>
        <w:spacing w:line="288" w:lineRule="auto"/>
        <w:rPr>
          <w:rFonts w:ascii="Arial" w:hAnsi="Arial" w:cs="Times New Roman"/>
          <w:color w:val="000000"/>
          <w:spacing w:val="6"/>
          <w:szCs w:val="32"/>
        </w:rPr>
      </w:pPr>
    </w:p>
    <w:p w:rsidR="00220F4A" w:rsidRDefault="00E67947" w:rsidP="00822A94">
      <w:pPr>
        <w:shd w:val="clear" w:color="auto" w:fill="FFFFFF"/>
        <w:spacing w:line="288" w:lineRule="auto"/>
        <w:rPr>
          <w:rFonts w:ascii="Arial" w:hAnsi="Arial" w:cs="Times New Roman"/>
          <w:color w:val="000000"/>
          <w:spacing w:val="6"/>
          <w:szCs w:val="32"/>
        </w:rPr>
      </w:pPr>
      <w:r w:rsidRPr="00E67947">
        <w:rPr>
          <w:rFonts w:ascii="Arial" w:hAnsi="Arial" w:cs="Times New Roman"/>
          <w:color w:val="000000"/>
          <w:spacing w:val="6"/>
          <w:szCs w:val="32"/>
        </w:rPr>
        <w:lastRenderedPageBreak/>
        <w:t> </w:t>
      </w:r>
      <w:r w:rsidRPr="00E67947">
        <w:rPr>
          <w:rFonts w:ascii="Arial" w:hAnsi="Arial" w:cs="Times New Roman"/>
          <w:b/>
          <w:bCs/>
          <w:i/>
          <w:iCs/>
          <w:color w:val="000000"/>
          <w:spacing w:val="6"/>
        </w:rPr>
        <w:t>Note</w:t>
      </w:r>
      <w:r w:rsidRPr="00E67947">
        <w:rPr>
          <w:rFonts w:ascii="Arial" w:hAnsi="Arial" w:cs="Times New Roman"/>
          <w:i/>
          <w:iCs/>
          <w:color w:val="000000"/>
          <w:spacing w:val="6"/>
        </w:rPr>
        <w:t>:</w:t>
      </w:r>
      <w:r w:rsidRPr="00E67947">
        <w:rPr>
          <w:rFonts w:ascii="Arial" w:hAnsi="Arial" w:cs="Times New Roman"/>
          <w:color w:val="000000"/>
          <w:spacing w:val="6"/>
          <w:szCs w:val="32"/>
        </w:rPr>
        <w:t> The Georgia Tech library has a useful collection of materials pertaining to </w:t>
      </w:r>
      <w:hyperlink r:id="rId7" w:history="1">
        <w:r w:rsidRPr="00E67947">
          <w:rPr>
            <w:rFonts w:ascii="Arial" w:hAnsi="Arial" w:cs="Times New Roman"/>
            <w:color w:val="1A0DAB"/>
            <w:spacing w:val="6"/>
            <w:u w:val="single"/>
          </w:rPr>
          <w:t>patents and trademarks</w:t>
        </w:r>
      </w:hyperlink>
      <w:r w:rsidRPr="00E67947">
        <w:rPr>
          <w:rFonts w:ascii="Arial" w:hAnsi="Arial" w:cs="Times New Roman"/>
          <w:color w:val="000000"/>
          <w:spacing w:val="6"/>
          <w:szCs w:val="32"/>
        </w:rPr>
        <w:t>, as well as occasional workshops dedicated to learning more about intellectual property rights.</w:t>
      </w:r>
    </w:p>
    <w:p w:rsidR="00220F4A" w:rsidRDefault="00220F4A" w:rsidP="00822A94">
      <w:pPr>
        <w:shd w:val="clear" w:color="auto" w:fill="FFFFFF"/>
        <w:spacing w:line="288" w:lineRule="auto"/>
        <w:rPr>
          <w:rFonts w:ascii="Arial" w:hAnsi="Arial" w:cs="Times New Roman"/>
          <w:color w:val="000000"/>
          <w:spacing w:val="6"/>
          <w:szCs w:val="32"/>
        </w:rPr>
      </w:pPr>
    </w:p>
    <w:p w:rsidR="00220F4A" w:rsidRDefault="00220F4A" w:rsidP="00220F4A">
      <w:pPr>
        <w:shd w:val="clear" w:color="auto" w:fill="FFFFFF"/>
        <w:spacing w:line="288" w:lineRule="auto"/>
        <w:outlineLvl w:val="3"/>
        <w:rPr>
          <w:rFonts w:ascii="Georgia" w:hAnsi="Georgia"/>
          <w:b/>
          <w:bCs/>
          <w:i/>
          <w:iCs/>
          <w:color w:val="000000"/>
        </w:rPr>
      </w:pPr>
      <w:r>
        <w:rPr>
          <w:rFonts w:ascii="Georgia" w:hAnsi="Georgia"/>
          <w:b/>
          <w:bCs/>
          <w:i/>
          <w:iCs/>
          <w:color w:val="000000"/>
        </w:rPr>
        <w:t>What are some Georgia Tech-specific examples?</w:t>
      </w:r>
    </w:p>
    <w:p w:rsidR="00220F4A" w:rsidRDefault="00220F4A" w:rsidP="00220F4A">
      <w:pPr>
        <w:shd w:val="clear" w:color="auto" w:fill="FFFFFF"/>
        <w:spacing w:line="288" w:lineRule="auto"/>
        <w:outlineLvl w:val="3"/>
        <w:rPr>
          <w:rFonts w:ascii="Georgia" w:hAnsi="Georgia"/>
          <w:b/>
          <w:bCs/>
          <w:i/>
          <w:iCs/>
          <w:color w:val="000000"/>
        </w:rPr>
      </w:pPr>
    </w:p>
    <w:p w:rsidR="00220F4A" w:rsidRPr="00220F4A" w:rsidRDefault="00220F4A" w:rsidP="00220F4A">
      <w:pPr>
        <w:shd w:val="clear" w:color="auto" w:fill="FFFFFF"/>
        <w:spacing w:line="288" w:lineRule="auto"/>
        <w:outlineLvl w:val="3"/>
        <w:rPr>
          <w:rFonts w:ascii="Arial" w:hAnsi="Arial"/>
          <w:bCs/>
          <w:iCs/>
          <w:color w:val="000000"/>
        </w:rPr>
      </w:pPr>
      <w:r>
        <w:rPr>
          <w:rFonts w:ascii="Arial" w:hAnsi="Arial"/>
          <w:bCs/>
          <w:iCs/>
          <w:color w:val="000000"/>
        </w:rPr>
        <w:t xml:space="preserve">In the Computer Science Junior Design program, IP </w:t>
      </w:r>
      <w:r w:rsidR="00E9187C">
        <w:rPr>
          <w:rFonts w:ascii="Arial" w:hAnsi="Arial"/>
          <w:bCs/>
          <w:iCs/>
          <w:color w:val="000000"/>
        </w:rPr>
        <w:t>expectations</w:t>
      </w:r>
      <w:bookmarkStart w:id="0" w:name="_GoBack"/>
      <w:bookmarkEnd w:id="0"/>
      <w:r>
        <w:rPr>
          <w:rFonts w:ascii="Arial" w:hAnsi="Arial"/>
          <w:bCs/>
          <w:iCs/>
          <w:color w:val="000000"/>
        </w:rPr>
        <w:t xml:space="preserve"> are articulated in the project proposal document. The intellectual property rights to the software itself rests with the students under Institute policy. The students will normally release the software to the customer under an open-source license of the student’s choosing. Other options are allowed; however, clients should work such arrangements out directly with the team early on in the project. Complete details are in the </w:t>
      </w:r>
      <w:hyperlink r:id="rId8" w:history="1">
        <w:r w:rsidRPr="00220F4A">
          <w:rPr>
            <w:rStyle w:val="Hyperlink"/>
            <w:rFonts w:ascii="Arial" w:hAnsi="Arial"/>
            <w:bCs/>
            <w:iCs/>
          </w:rPr>
          <w:t>faculty handbook</w:t>
        </w:r>
      </w:hyperlink>
      <w:r>
        <w:rPr>
          <w:rFonts w:ascii="Arial" w:hAnsi="Arial"/>
          <w:bCs/>
          <w:iCs/>
          <w:color w:val="000000"/>
        </w:rPr>
        <w:t>.</w:t>
      </w:r>
    </w:p>
    <w:p w:rsidR="00220F4A" w:rsidRPr="00E67947" w:rsidRDefault="00220F4A" w:rsidP="00220F4A">
      <w:pPr>
        <w:shd w:val="clear" w:color="auto" w:fill="FFFFFF"/>
        <w:spacing w:line="288" w:lineRule="auto"/>
        <w:outlineLvl w:val="3"/>
        <w:rPr>
          <w:rFonts w:ascii="Georgia" w:hAnsi="Georgia"/>
          <w:color w:val="000000"/>
          <w:szCs w:val="28"/>
        </w:rPr>
      </w:pPr>
    </w:p>
    <w:p w:rsidR="00CD5AA5" w:rsidRPr="00822A94" w:rsidRDefault="00CD5AA5" w:rsidP="00822A94">
      <w:pPr>
        <w:shd w:val="clear" w:color="auto" w:fill="FFFFFF"/>
        <w:spacing w:line="288" w:lineRule="auto"/>
        <w:rPr>
          <w:rFonts w:ascii="Arial" w:hAnsi="Arial" w:cs="Times New Roman"/>
          <w:color w:val="000000"/>
          <w:spacing w:val="6"/>
          <w:szCs w:val="32"/>
        </w:rPr>
      </w:pPr>
    </w:p>
    <w:sectPr w:rsidR="00CD5AA5" w:rsidRPr="00822A94" w:rsidSect="00CD5AA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E67947"/>
    <w:rsid w:val="00037C09"/>
    <w:rsid w:val="00220F4A"/>
    <w:rsid w:val="00223D78"/>
    <w:rsid w:val="006C2CE1"/>
    <w:rsid w:val="0075720D"/>
    <w:rsid w:val="00822A94"/>
    <w:rsid w:val="00855036"/>
    <w:rsid w:val="00A3415C"/>
    <w:rsid w:val="00BC5BEB"/>
    <w:rsid w:val="00CA36EF"/>
    <w:rsid w:val="00CD5AA5"/>
    <w:rsid w:val="00E67947"/>
    <w:rsid w:val="00E9187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362029"/>
  <w15:docId w15:val="{88C1BB31-615A-4B37-B80F-BA008760A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31A"/>
  </w:style>
  <w:style w:type="paragraph" w:styleId="Heading4">
    <w:name w:val="heading 4"/>
    <w:basedOn w:val="Normal"/>
    <w:link w:val="Heading4Char"/>
    <w:uiPriority w:val="9"/>
    <w:rsid w:val="00E67947"/>
    <w:pPr>
      <w:spacing w:beforeLines="1" w:afterLines="1"/>
      <w:outlineLvl w:val="3"/>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205B"/>
    <w:rPr>
      <w:rFonts w:ascii="Lucida Grande" w:hAnsi="Lucida Grande"/>
      <w:sz w:val="18"/>
      <w:szCs w:val="18"/>
    </w:rPr>
  </w:style>
  <w:style w:type="character" w:customStyle="1" w:styleId="BalloonTextChar">
    <w:name w:val="Balloon Text Char"/>
    <w:basedOn w:val="DefaultParagraphFont"/>
    <w:link w:val="BalloonText"/>
    <w:uiPriority w:val="99"/>
    <w:semiHidden/>
    <w:rsid w:val="00E8205B"/>
    <w:rPr>
      <w:rFonts w:ascii="Lucida Grande" w:hAnsi="Lucida Grande"/>
      <w:sz w:val="18"/>
      <w:szCs w:val="18"/>
    </w:rPr>
  </w:style>
  <w:style w:type="character" w:customStyle="1" w:styleId="Heading4Char">
    <w:name w:val="Heading 4 Char"/>
    <w:basedOn w:val="DefaultParagraphFont"/>
    <w:link w:val="Heading4"/>
    <w:uiPriority w:val="9"/>
    <w:rsid w:val="00E67947"/>
    <w:rPr>
      <w:rFonts w:ascii="Times" w:hAnsi="Times"/>
      <w:b/>
      <w:szCs w:val="20"/>
    </w:rPr>
  </w:style>
  <w:style w:type="paragraph" w:styleId="NormalWeb">
    <w:name w:val="Normal (Web)"/>
    <w:basedOn w:val="Normal"/>
    <w:uiPriority w:val="99"/>
    <w:rsid w:val="00E67947"/>
    <w:pPr>
      <w:spacing w:beforeLines="1" w:afterLines="1"/>
    </w:pPr>
    <w:rPr>
      <w:rFonts w:ascii="Times" w:hAnsi="Times" w:cs="Times New Roman"/>
      <w:sz w:val="20"/>
      <w:szCs w:val="20"/>
    </w:rPr>
  </w:style>
  <w:style w:type="character" w:styleId="Emphasis">
    <w:name w:val="Emphasis"/>
    <w:basedOn w:val="DefaultParagraphFont"/>
    <w:uiPriority w:val="20"/>
    <w:rsid w:val="00E67947"/>
    <w:rPr>
      <w:i/>
    </w:rPr>
  </w:style>
  <w:style w:type="character" w:styleId="Hyperlink">
    <w:name w:val="Hyperlink"/>
    <w:basedOn w:val="DefaultParagraphFont"/>
    <w:uiPriority w:val="99"/>
    <w:rsid w:val="00E679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089610">
      <w:bodyDiv w:val="1"/>
      <w:marLeft w:val="0"/>
      <w:marRight w:val="0"/>
      <w:marTop w:val="0"/>
      <w:marBottom w:val="0"/>
      <w:divBdr>
        <w:top w:val="none" w:sz="0" w:space="0" w:color="auto"/>
        <w:left w:val="none" w:sz="0" w:space="0" w:color="auto"/>
        <w:bottom w:val="none" w:sz="0" w:space="0" w:color="auto"/>
        <w:right w:val="none" w:sz="0" w:space="0" w:color="auto"/>
      </w:divBdr>
      <w:divsChild>
        <w:div w:id="1387029790">
          <w:marLeft w:val="0"/>
          <w:marRight w:val="0"/>
          <w:marTop w:val="0"/>
          <w:marBottom w:val="0"/>
          <w:divBdr>
            <w:top w:val="none" w:sz="0" w:space="0" w:color="auto"/>
            <w:left w:val="none" w:sz="0" w:space="0" w:color="auto"/>
            <w:bottom w:val="none" w:sz="0" w:space="0" w:color="auto"/>
            <w:right w:val="none" w:sz="0" w:space="0" w:color="auto"/>
          </w:divBdr>
        </w:div>
        <w:div w:id="118482773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cylibrary.gatech.edu/faculty-handbook/5.4-intellectual-property-policy" TargetMode="External"/><Relationship Id="rId3" Type="http://schemas.openxmlformats.org/officeDocument/2006/relationships/webSettings" Target="webSettings.xml"/><Relationship Id="rId7" Type="http://schemas.openxmlformats.org/officeDocument/2006/relationships/hyperlink" Target="http://libguides.gatech.edu/patent_guide/invento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uth.yow@gatech.edu" TargetMode="External"/><Relationship Id="rId5" Type="http://schemas.openxmlformats.org/officeDocument/2006/relationships/hyperlink" Target="http://serve-learn-sustain.gatech.edu/sites/default/files/images/Toolkit/collaborator_agreement_final.pdf" TargetMode="External"/><Relationship Id="rId10" Type="http://schemas.openxmlformats.org/officeDocument/2006/relationships/theme" Target="theme/theme1.xml"/><Relationship Id="rId4" Type="http://schemas.openxmlformats.org/officeDocument/2006/relationships/hyperlink" Target="https://ip.gatech.edu/ip-resource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548</Words>
  <Characters>3126</Characters>
  <Application>Microsoft Office Word</Application>
  <DocSecurity>0</DocSecurity>
  <Lines>26</Lines>
  <Paragraphs>7</Paragraphs>
  <ScaleCrop>false</ScaleCrop>
  <Company>Georgia Institute of Technology</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Slavin</dc:creator>
  <cp:keywords/>
  <cp:lastModifiedBy>Yow, Ruth C</cp:lastModifiedBy>
  <cp:revision>10</cp:revision>
  <dcterms:created xsi:type="dcterms:W3CDTF">2019-05-22T16:54:00Z</dcterms:created>
  <dcterms:modified xsi:type="dcterms:W3CDTF">2019-08-16T02:29:00Z</dcterms:modified>
</cp:coreProperties>
</file>